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rPr>
      </w:pPr>
      <w:bookmarkStart w:colFirst="0" w:colLast="0" w:name="_heading=h.gfmq08u75o5g" w:id="0"/>
      <w:bookmarkEnd w:id="0"/>
      <w:r w:rsidDel="00000000" w:rsidR="00000000" w:rsidRPr="00000000">
        <w:rPr>
          <w:b w:val="1"/>
          <w:bCs w:val="1"/>
          <w:sz w:val="36"/>
          <w:szCs w:val="36"/>
        </w:rPr>
        <w:drawing>
          <wp:inline distB="114300" distT="114300" distL="114300" distR="114300">
            <wp:extent cx="1485900" cy="7143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859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bCs w:val="1"/>
          <w:sz w:val="36"/>
          <w:szCs w:val="36"/>
        </w:rPr>
      </w:pPr>
      <w:r w:rsidDel="00000000" w:rsidR="00000000" w:rsidRPr="00000000">
        <w:rPr>
          <w:rtl w:val="0"/>
        </w:rPr>
      </w:r>
    </w:p>
    <w:p w:rsidR="00000000" w:rsidDel="00000000" w:rsidP="00000000" w:rsidRDefault="00000000" w:rsidRPr="00000000" w14:paraId="00000004">
      <w:pPr>
        <w:rPr>
          <w:b w:val="1"/>
          <w:bCs w:val="1"/>
          <w:sz w:val="36"/>
          <w:szCs w:val="36"/>
        </w:rPr>
      </w:pPr>
      <w:r w:rsidDel="00000000" w:rsidR="00000000" w:rsidRPr="00000000">
        <w:rPr>
          <w:b w:val="1"/>
          <w:bCs w:val="1"/>
          <w:sz w:val="36"/>
          <w:szCs w:val="36"/>
          <w:rtl w:val="0"/>
        </w:rPr>
        <w:t xml:space="preserve">Supporting Individuals Accused of Safeguarding Allegations</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1. Introduction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This policy outlines The Greyfriar's approach to supporting individuals accused of safeguarding allegations and ensuring compliance with the CSSA framework.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policy ensures that individuals accused of safeguarding allegations are treated fairly and with dignity while upholding the highest safeguarding standards across the order.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Greyfriars is committed to ensuring a just and fair process for those accused while maintaining a zero-tolerance approach to abuse and prioritising the safety of all individuals within The Greyfriar’s settings, activities, and communities.</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sz w:val="28"/>
          <w:szCs w:val="28"/>
        </w:rPr>
      </w:pPr>
      <w:r w:rsidDel="00000000" w:rsidR="00000000" w:rsidRPr="00000000">
        <w:rPr>
          <w:b w:val="1"/>
          <w:bCs w:val="1"/>
          <w:sz w:val="28"/>
          <w:szCs w:val="28"/>
          <w:rtl w:val="0"/>
        </w:rPr>
        <w:t xml:space="preserve">2. Scope of the Policy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policy applies to all individuals within The Greyfriars in the UK, including:</w:t>
      </w:r>
    </w:p>
    <w:p w:rsidR="00000000" w:rsidDel="00000000" w:rsidP="00000000" w:rsidRDefault="00000000" w:rsidRPr="00000000" w14:paraId="00000011">
      <w:pPr>
        <w:numPr>
          <w:ilvl w:val="0"/>
          <w:numId w:val="5"/>
        </w:numPr>
        <w:spacing w:after="0" w:before="240" w:lineRule="auto"/>
        <w:ind w:left="720" w:hanging="360"/>
        <w:rPr/>
      </w:pPr>
      <w:r w:rsidDel="00000000" w:rsidR="00000000" w:rsidRPr="00000000">
        <w:rPr>
          <w:rtl w:val="0"/>
        </w:rPr>
        <w:t xml:space="preserve">Senior Leaders, Trustees, Designated Roles</w:t>
      </w:r>
    </w:p>
    <w:p w:rsidR="00000000" w:rsidDel="00000000" w:rsidP="00000000" w:rsidRDefault="00000000" w:rsidRPr="00000000" w14:paraId="00000012">
      <w:pPr>
        <w:numPr>
          <w:ilvl w:val="0"/>
          <w:numId w:val="5"/>
        </w:numPr>
        <w:spacing w:after="0" w:before="0" w:lineRule="auto"/>
        <w:ind w:left="720" w:hanging="360"/>
        <w:rPr/>
      </w:pPr>
      <w:r w:rsidDel="00000000" w:rsidR="00000000" w:rsidRPr="00000000">
        <w:rPr>
          <w:rtl w:val="0"/>
        </w:rPr>
        <w:t xml:space="preserve">Staff and volunteers</w:t>
      </w:r>
    </w:p>
    <w:p w:rsidR="00000000" w:rsidDel="00000000" w:rsidP="00000000" w:rsidRDefault="00000000" w:rsidRPr="00000000" w14:paraId="00000013">
      <w:pPr>
        <w:numPr>
          <w:ilvl w:val="0"/>
          <w:numId w:val="5"/>
        </w:numPr>
        <w:spacing w:after="240" w:before="0" w:lineRule="auto"/>
        <w:ind w:left="720" w:hanging="360"/>
        <w:rPr/>
      </w:pPr>
      <w:r w:rsidDel="00000000" w:rsidR="00000000" w:rsidRPr="00000000">
        <w:rPr>
          <w:rtl w:val="0"/>
        </w:rPr>
        <w:t xml:space="preserve">Members and affiliated bodies/organisations</w:t>
      </w:r>
    </w:p>
    <w:p w:rsidR="00000000" w:rsidDel="00000000" w:rsidP="00000000" w:rsidRDefault="00000000" w:rsidRPr="00000000" w14:paraId="00000014">
      <w:pPr>
        <w:rPr/>
      </w:pPr>
      <w:r w:rsidDel="00000000" w:rsidR="00000000" w:rsidRPr="00000000">
        <w:rPr>
          <w:rtl w:val="0"/>
        </w:rPr>
        <w:t xml:space="preserve">It details the responsibilities of key safeguarding personnel and the escalation processes in response to allegations.</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sz w:val="28"/>
          <w:szCs w:val="28"/>
        </w:rPr>
      </w:pPr>
      <w:r w:rsidDel="00000000" w:rsidR="00000000" w:rsidRPr="00000000">
        <w:rPr>
          <w:b w:val="1"/>
          <w:bCs w:val="1"/>
          <w:sz w:val="28"/>
          <w:szCs w:val="28"/>
          <w:rtl w:val="0"/>
        </w:rPr>
        <w:t xml:space="preserve">3. Key Principles</w:t>
      </w:r>
    </w:p>
    <w:p w:rsidR="00000000" w:rsidDel="00000000" w:rsidP="00000000" w:rsidRDefault="00000000" w:rsidRPr="00000000" w14:paraId="00000017">
      <w:pPr>
        <w:numPr>
          <w:ilvl w:val="0"/>
          <w:numId w:val="11"/>
        </w:numPr>
        <w:spacing w:after="0" w:before="240" w:lineRule="auto"/>
        <w:ind w:left="720" w:hanging="360"/>
        <w:rPr/>
      </w:pPr>
      <w:r w:rsidDel="00000000" w:rsidR="00000000" w:rsidRPr="00000000">
        <w:rPr>
          <w:b w:val="1"/>
          <w:bCs w:val="1"/>
          <w:rtl w:val="0"/>
        </w:rPr>
        <w:t xml:space="preserve">Fair Treatment:</w:t>
      </w:r>
      <w:r w:rsidDel="00000000" w:rsidR="00000000" w:rsidRPr="00000000">
        <w:rPr>
          <w:rtl w:val="0"/>
        </w:rPr>
        <w:t xml:space="preserve"> Those accused must be treated with dignity and afforded procedural fairness.</w:t>
      </w:r>
    </w:p>
    <w:p w:rsidR="00000000" w:rsidDel="00000000" w:rsidP="00000000" w:rsidRDefault="00000000" w:rsidRPr="00000000" w14:paraId="00000018">
      <w:pPr>
        <w:numPr>
          <w:ilvl w:val="0"/>
          <w:numId w:val="11"/>
        </w:numPr>
        <w:spacing w:after="0" w:before="0" w:lineRule="auto"/>
        <w:ind w:left="720" w:hanging="360"/>
        <w:rPr/>
      </w:pPr>
      <w:r w:rsidDel="00000000" w:rsidR="00000000" w:rsidRPr="00000000">
        <w:rPr>
          <w:b w:val="1"/>
          <w:bCs w:val="1"/>
          <w:rtl w:val="0"/>
        </w:rPr>
        <w:t xml:space="preserve">Child and Vulnerable Adult Protection:</w:t>
      </w:r>
      <w:r w:rsidDel="00000000" w:rsidR="00000000" w:rsidRPr="00000000">
        <w:rPr>
          <w:rtl w:val="0"/>
        </w:rPr>
        <w:t xml:space="preserve"> The well-being of complainants remains the highest priority.</w:t>
      </w:r>
    </w:p>
    <w:p w:rsidR="00000000" w:rsidDel="00000000" w:rsidP="00000000" w:rsidRDefault="00000000" w:rsidRPr="00000000" w14:paraId="00000019">
      <w:pPr>
        <w:numPr>
          <w:ilvl w:val="0"/>
          <w:numId w:val="11"/>
        </w:numPr>
        <w:spacing w:after="0" w:before="0" w:lineRule="auto"/>
        <w:ind w:left="720" w:hanging="360"/>
        <w:rPr/>
      </w:pPr>
      <w:r w:rsidDel="00000000" w:rsidR="00000000" w:rsidRPr="00000000">
        <w:rPr>
          <w:b w:val="1"/>
          <w:bCs w:val="1"/>
          <w:rtl w:val="0"/>
        </w:rPr>
        <w:t xml:space="preserve">Confidentiality:</w:t>
      </w:r>
      <w:r w:rsidDel="00000000" w:rsidR="00000000" w:rsidRPr="00000000">
        <w:rPr>
          <w:rtl w:val="0"/>
        </w:rPr>
        <w:t xml:space="preserve"> Allegations are handled sensitively, with information shared on a need-to-know basis.</w:t>
      </w:r>
    </w:p>
    <w:p w:rsidR="00000000" w:rsidDel="00000000" w:rsidP="00000000" w:rsidRDefault="00000000" w:rsidRPr="00000000" w14:paraId="0000001A">
      <w:pPr>
        <w:numPr>
          <w:ilvl w:val="0"/>
          <w:numId w:val="11"/>
        </w:numPr>
        <w:spacing w:after="0" w:before="0" w:lineRule="auto"/>
        <w:ind w:left="720" w:hanging="360"/>
        <w:rPr/>
      </w:pPr>
      <w:r w:rsidDel="00000000" w:rsidR="00000000" w:rsidRPr="00000000">
        <w:rPr>
          <w:b w:val="1"/>
          <w:bCs w:val="1"/>
          <w:rtl w:val="0"/>
        </w:rPr>
        <w:t xml:space="preserve">Safe Places Agenda:</w:t>
      </w:r>
      <w:r w:rsidDel="00000000" w:rsidR="00000000" w:rsidRPr="00000000">
        <w:rPr>
          <w:rtl w:val="0"/>
        </w:rPr>
        <w:t xml:space="preserve"> Ensuring access to appropriate pastoral and emotional support.</w:t>
      </w:r>
    </w:p>
    <w:p w:rsidR="00000000" w:rsidDel="00000000" w:rsidP="00000000" w:rsidRDefault="00000000" w:rsidRPr="00000000" w14:paraId="0000001B">
      <w:pPr>
        <w:numPr>
          <w:ilvl w:val="0"/>
          <w:numId w:val="11"/>
        </w:numPr>
        <w:spacing w:after="240" w:before="0" w:lineRule="auto"/>
        <w:ind w:left="720" w:hanging="360"/>
        <w:rPr/>
      </w:pPr>
      <w:r w:rsidDel="00000000" w:rsidR="00000000" w:rsidRPr="00000000">
        <w:rPr>
          <w:b w:val="1"/>
          <w:bCs w:val="1"/>
          <w:rtl w:val="0"/>
        </w:rPr>
        <w:t xml:space="preserve">Compliance with Statutory and Organisational Regulations:</w:t>
      </w:r>
      <w:r w:rsidDel="00000000" w:rsidR="00000000" w:rsidRPr="00000000">
        <w:rPr>
          <w:rtl w:val="0"/>
        </w:rPr>
        <w:t xml:space="preserve"> Working alongside statutory authorities where required.</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sz w:val="28"/>
          <w:szCs w:val="28"/>
        </w:rPr>
      </w:pPr>
      <w:r w:rsidDel="00000000" w:rsidR="00000000" w:rsidRPr="00000000">
        <w:rPr>
          <w:b w:val="1"/>
          <w:bCs w:val="1"/>
          <w:sz w:val="28"/>
          <w:szCs w:val="28"/>
          <w:rtl w:val="0"/>
        </w:rPr>
        <w:t xml:space="preserve">4. Immediate Actions and Escalation Process</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4.1 Reporting an Allegation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When an allegation is made against an individual in The Greyfriar’s:</w:t>
      </w:r>
    </w:p>
    <w:p w:rsidR="00000000" w:rsidDel="00000000" w:rsidP="00000000" w:rsidRDefault="00000000" w:rsidRPr="00000000" w14:paraId="00000024">
      <w:pPr>
        <w:numPr>
          <w:ilvl w:val="0"/>
          <w:numId w:val="1"/>
        </w:numPr>
        <w:spacing w:after="0" w:before="240" w:lineRule="auto"/>
        <w:ind w:left="720" w:hanging="360"/>
        <w:rPr/>
      </w:pPr>
      <w:r w:rsidDel="00000000" w:rsidR="00000000" w:rsidRPr="00000000">
        <w:rPr>
          <w:rtl w:val="0"/>
        </w:rPr>
        <w:t xml:space="preserve">The Designated Liaison Person (DLP) or equivalent must be notified immediately</w:t>
      </w:r>
    </w:p>
    <w:p w:rsidR="00000000" w:rsidDel="00000000" w:rsidP="00000000" w:rsidRDefault="00000000" w:rsidRPr="00000000" w14:paraId="00000025">
      <w:pPr>
        <w:numPr>
          <w:ilvl w:val="0"/>
          <w:numId w:val="1"/>
        </w:numPr>
        <w:spacing w:after="0" w:before="240" w:lineRule="auto"/>
        <w:ind w:left="720" w:hanging="360"/>
        <w:rPr/>
      </w:pPr>
      <w:r w:rsidDel="00000000" w:rsidR="00000000" w:rsidRPr="00000000">
        <w:rPr>
          <w:rtl w:val="0"/>
        </w:rPr>
        <w:t xml:space="preserve">The DLP will escalate accordingly, as per policies and procedures.</w:t>
      </w:r>
    </w:p>
    <w:p w:rsidR="00000000" w:rsidDel="00000000" w:rsidP="00000000" w:rsidRDefault="00000000" w:rsidRPr="00000000" w14:paraId="00000026">
      <w:pPr>
        <w:numPr>
          <w:ilvl w:val="0"/>
          <w:numId w:val="1"/>
        </w:numPr>
        <w:spacing w:after="0" w:before="0" w:lineRule="auto"/>
        <w:ind w:left="720" w:hanging="360"/>
        <w:rPr/>
      </w:pPr>
      <w:r w:rsidDel="00000000" w:rsidR="00000000" w:rsidRPr="00000000">
        <w:rPr>
          <w:rtl w:val="0"/>
        </w:rPr>
        <w:t xml:space="preserve">If there is an immediate risk of harm, contact the police or emergency services.</w:t>
      </w:r>
    </w:p>
    <w:p w:rsidR="00000000" w:rsidDel="00000000" w:rsidP="00000000" w:rsidRDefault="00000000" w:rsidRPr="00000000" w14:paraId="00000027">
      <w:pPr>
        <w:numPr>
          <w:ilvl w:val="0"/>
          <w:numId w:val="1"/>
        </w:numPr>
        <w:spacing w:after="240" w:before="0" w:lineRule="auto"/>
        <w:ind w:left="720" w:hanging="360"/>
        <w:rPr/>
      </w:pPr>
      <w:r w:rsidDel="00000000" w:rsidR="00000000" w:rsidRPr="00000000">
        <w:rPr>
          <w:rtl w:val="0"/>
        </w:rPr>
        <w:t xml:space="preserve">The Local Authority Designated Officer (LADO) and/or oversight body such as RLSS should be informed within one working day.</w:t>
      </w:r>
    </w:p>
    <w:p w:rsidR="00000000" w:rsidDel="00000000" w:rsidP="00000000" w:rsidRDefault="00000000" w:rsidRPr="00000000" w14:paraId="00000028">
      <w:pPr>
        <w:rPr>
          <w:b w:val="1"/>
          <w:bCs w:val="1"/>
        </w:rPr>
      </w:pPr>
      <w:r w:rsidDel="00000000" w:rsidR="00000000" w:rsidRPr="00000000">
        <w:rPr>
          <w:b w:val="1"/>
          <w:bCs w:val="1"/>
          <w:rtl w:val="0"/>
        </w:rPr>
        <w:t xml:space="preserve">4.2 Initial Response</w:t>
      </w:r>
    </w:p>
    <w:p w:rsidR="00000000" w:rsidDel="00000000" w:rsidP="00000000" w:rsidRDefault="00000000" w:rsidRPr="00000000" w14:paraId="00000029">
      <w:pPr>
        <w:numPr>
          <w:ilvl w:val="0"/>
          <w:numId w:val="8"/>
        </w:numPr>
        <w:spacing w:after="0" w:before="240" w:lineRule="auto"/>
        <w:ind w:left="720" w:hanging="360"/>
        <w:rPr/>
      </w:pPr>
      <w:r w:rsidDel="00000000" w:rsidR="00000000" w:rsidRPr="00000000">
        <w:rPr>
          <w:rtl w:val="0"/>
        </w:rPr>
        <w:t xml:space="preserve">The accused individual should only be informed of the allegation if it does not compromise an investigation.</w:t>
      </w:r>
    </w:p>
    <w:p w:rsidR="00000000" w:rsidDel="00000000" w:rsidP="00000000" w:rsidRDefault="00000000" w:rsidRPr="00000000" w14:paraId="0000002A">
      <w:pPr>
        <w:numPr>
          <w:ilvl w:val="0"/>
          <w:numId w:val="8"/>
        </w:numPr>
        <w:spacing w:after="0" w:before="0" w:lineRule="auto"/>
        <w:ind w:left="720" w:hanging="360"/>
        <w:rPr/>
      </w:pPr>
      <w:r w:rsidDel="00000000" w:rsidR="00000000" w:rsidRPr="00000000">
        <w:rPr>
          <w:rtl w:val="0"/>
        </w:rPr>
        <w:t xml:space="preserve">The DLP and Safeguarding Lead will conduct an initial risk assessment to consider whether suspension or alternative duties are required.</w:t>
      </w:r>
    </w:p>
    <w:p w:rsidR="00000000" w:rsidDel="00000000" w:rsidP="00000000" w:rsidRDefault="00000000" w:rsidRPr="00000000" w14:paraId="0000002B">
      <w:pPr>
        <w:numPr>
          <w:ilvl w:val="0"/>
          <w:numId w:val="8"/>
        </w:numPr>
        <w:spacing w:after="0" w:before="0" w:lineRule="auto"/>
        <w:ind w:left="720" w:hanging="360"/>
        <w:rPr/>
      </w:pPr>
      <w:r w:rsidDel="00000000" w:rsidR="00000000" w:rsidRPr="00000000">
        <w:rPr>
          <w:rtl w:val="0"/>
        </w:rPr>
        <w:t xml:space="preserve">Relevant internal bodies/superiors are to be notified</w:t>
      </w:r>
    </w:p>
    <w:p w:rsidR="00000000" w:rsidDel="00000000" w:rsidP="00000000" w:rsidRDefault="00000000" w:rsidRPr="00000000" w14:paraId="0000002C">
      <w:pPr>
        <w:numPr>
          <w:ilvl w:val="0"/>
          <w:numId w:val="8"/>
        </w:numPr>
        <w:spacing w:after="240" w:before="0" w:lineRule="auto"/>
        <w:ind w:left="720" w:hanging="360"/>
        <w:rPr/>
      </w:pPr>
      <w:r w:rsidDel="00000000" w:rsidR="00000000" w:rsidRPr="00000000">
        <w:rPr>
          <w:rtl w:val="0"/>
        </w:rPr>
        <w:t xml:space="preserve">Legal and pastoral support will be offered to the accused, including access to independent legal representation.</w:t>
      </w:r>
    </w:p>
    <w:p w:rsidR="00000000" w:rsidDel="00000000" w:rsidP="00000000" w:rsidRDefault="00000000" w:rsidRPr="00000000" w14:paraId="0000002D">
      <w:pPr>
        <w:rPr>
          <w:b w:val="1"/>
          <w:bCs w:val="1"/>
        </w:rPr>
      </w:pPr>
      <w:r w:rsidDel="00000000" w:rsidR="00000000" w:rsidRPr="00000000">
        <w:rPr>
          <w:b w:val="1"/>
          <w:bCs w:val="1"/>
          <w:rtl w:val="0"/>
        </w:rPr>
        <w:t xml:space="preserve">4.3 Safeguarding Investigation Process</w:t>
      </w:r>
    </w:p>
    <w:p w:rsidR="00000000" w:rsidDel="00000000" w:rsidP="00000000" w:rsidRDefault="00000000" w:rsidRPr="00000000" w14:paraId="0000002E">
      <w:pPr>
        <w:numPr>
          <w:ilvl w:val="0"/>
          <w:numId w:val="12"/>
        </w:numPr>
        <w:spacing w:after="0" w:before="240" w:lineRule="auto"/>
        <w:ind w:left="720" w:hanging="360"/>
        <w:rPr/>
      </w:pPr>
      <w:r w:rsidDel="00000000" w:rsidR="00000000" w:rsidRPr="00000000">
        <w:rPr>
          <w:rtl w:val="0"/>
        </w:rPr>
        <w:t xml:space="preserve">The Greyfriars will cooperate fully with external investigations by the police or LADO/statutory oversight body (RLSS)</w:t>
      </w:r>
    </w:p>
    <w:p w:rsidR="00000000" w:rsidDel="00000000" w:rsidP="00000000" w:rsidRDefault="00000000" w:rsidRPr="00000000" w14:paraId="0000002F">
      <w:pPr>
        <w:numPr>
          <w:ilvl w:val="0"/>
          <w:numId w:val="12"/>
        </w:numPr>
        <w:spacing w:after="0" w:before="0" w:lineRule="auto"/>
        <w:ind w:left="720" w:hanging="360"/>
        <w:rPr/>
      </w:pPr>
      <w:r w:rsidDel="00000000" w:rsidR="00000000" w:rsidRPr="00000000">
        <w:rPr>
          <w:rtl w:val="0"/>
        </w:rPr>
        <w:t xml:space="preserve">An internal safeguarding panel at the oversight body will be convened to assess risks and support arrangements.</w:t>
      </w:r>
    </w:p>
    <w:p w:rsidR="00000000" w:rsidDel="00000000" w:rsidP="00000000" w:rsidRDefault="00000000" w:rsidRPr="00000000" w14:paraId="00000030">
      <w:pPr>
        <w:numPr>
          <w:ilvl w:val="0"/>
          <w:numId w:val="12"/>
        </w:numPr>
        <w:spacing w:after="0" w:before="0" w:lineRule="auto"/>
        <w:ind w:left="720" w:hanging="360"/>
        <w:rPr/>
      </w:pPr>
      <w:r w:rsidDel="00000000" w:rsidR="00000000" w:rsidRPr="00000000">
        <w:rPr>
          <w:rtl w:val="0"/>
        </w:rPr>
        <w:t xml:space="preserve">If necessary, the accused must comply with all safeguarding policies, including refraining from specific duties and public activities. </w:t>
      </w:r>
    </w:p>
    <w:p w:rsidR="00000000" w:rsidDel="00000000" w:rsidP="00000000" w:rsidRDefault="00000000" w:rsidRPr="00000000" w14:paraId="00000031">
      <w:pPr>
        <w:numPr>
          <w:ilvl w:val="0"/>
          <w:numId w:val="12"/>
        </w:numPr>
        <w:spacing w:after="240" w:before="0" w:lineRule="auto"/>
        <w:ind w:left="720" w:hanging="360"/>
        <w:rPr/>
      </w:pPr>
      <w:r w:rsidDel="00000000" w:rsidR="00000000" w:rsidRPr="00000000">
        <w:rPr>
          <w:rtl w:val="0"/>
        </w:rPr>
        <w:t xml:space="preserve">A timeline for resolution will be established in accordance with RLSS guidelines.</w:t>
      </w:r>
    </w:p>
    <w:p w:rsidR="00000000" w:rsidDel="00000000" w:rsidP="00000000" w:rsidRDefault="00000000" w:rsidRPr="00000000" w14:paraId="00000032">
      <w:pPr>
        <w:rPr>
          <w:b w:val="1"/>
          <w:bCs w:val="1"/>
          <w:sz w:val="28"/>
          <w:szCs w:val="28"/>
        </w:rPr>
      </w:pPr>
      <w:r w:rsidDel="00000000" w:rsidR="00000000" w:rsidRPr="00000000">
        <w:rPr>
          <w:b w:val="1"/>
          <w:bCs w:val="1"/>
          <w:sz w:val="28"/>
          <w:szCs w:val="28"/>
          <w:rtl w:val="0"/>
        </w:rPr>
        <w:t xml:space="preserve">5. Support for the Accused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To uphold </w:t>
      </w:r>
      <w:r w:rsidDel="00000000" w:rsidR="00000000" w:rsidRPr="00000000">
        <w:rPr>
          <w:b w:val="1"/>
          <w:bCs w:val="1"/>
          <w:rtl w:val="0"/>
        </w:rPr>
        <w:t xml:space="preserve">fairness and dignity</w:t>
      </w:r>
      <w:r w:rsidDel="00000000" w:rsidR="00000000" w:rsidRPr="00000000">
        <w:rPr>
          <w:rtl w:val="0"/>
        </w:rPr>
        <w:t xml:space="preserve">, The Greyfriars will:</w:t>
      </w:r>
    </w:p>
    <w:p w:rsidR="00000000" w:rsidDel="00000000" w:rsidP="00000000" w:rsidRDefault="00000000" w:rsidRPr="00000000" w14:paraId="00000035">
      <w:pPr>
        <w:numPr>
          <w:ilvl w:val="0"/>
          <w:numId w:val="10"/>
        </w:numPr>
        <w:spacing w:after="0" w:before="240" w:lineRule="auto"/>
        <w:ind w:left="720" w:hanging="360"/>
        <w:rPr/>
      </w:pPr>
      <w:r w:rsidDel="00000000" w:rsidR="00000000" w:rsidRPr="00000000">
        <w:rPr>
          <w:rtl w:val="0"/>
        </w:rPr>
        <w:t xml:space="preserve">Assign a Pastoral/Welfare Support Contact for emotional and spiritual support.</w:t>
      </w:r>
    </w:p>
    <w:p w:rsidR="00000000" w:rsidDel="00000000" w:rsidP="00000000" w:rsidRDefault="00000000" w:rsidRPr="00000000" w14:paraId="00000036">
      <w:pPr>
        <w:numPr>
          <w:ilvl w:val="0"/>
          <w:numId w:val="10"/>
        </w:numPr>
        <w:spacing w:after="0" w:before="0" w:lineRule="auto"/>
        <w:ind w:left="720" w:hanging="360"/>
        <w:rPr/>
      </w:pPr>
      <w:r w:rsidDel="00000000" w:rsidR="00000000" w:rsidRPr="00000000">
        <w:rPr>
          <w:rtl w:val="0"/>
        </w:rPr>
        <w:t xml:space="preserve">Provide access to mental health and legal services.</w:t>
      </w:r>
    </w:p>
    <w:p w:rsidR="00000000" w:rsidDel="00000000" w:rsidP="00000000" w:rsidRDefault="00000000" w:rsidRPr="00000000" w14:paraId="00000037">
      <w:pPr>
        <w:numPr>
          <w:ilvl w:val="0"/>
          <w:numId w:val="10"/>
        </w:numPr>
        <w:spacing w:after="0" w:before="0" w:lineRule="auto"/>
        <w:ind w:left="720" w:hanging="360"/>
        <w:rPr/>
      </w:pPr>
      <w:r w:rsidDel="00000000" w:rsidR="00000000" w:rsidRPr="00000000">
        <w:rPr>
          <w:rtl w:val="0"/>
        </w:rPr>
        <w:t xml:space="preserve">Maintaining a safe place for reflection ensures individuals are not isolated.</w:t>
      </w:r>
    </w:p>
    <w:p w:rsidR="00000000" w:rsidDel="00000000" w:rsidP="00000000" w:rsidRDefault="00000000" w:rsidRPr="00000000" w14:paraId="00000038">
      <w:pPr>
        <w:numPr>
          <w:ilvl w:val="0"/>
          <w:numId w:val="10"/>
        </w:numPr>
        <w:spacing w:after="240" w:before="0" w:lineRule="auto"/>
        <w:ind w:left="720" w:hanging="360"/>
        <w:rPr/>
      </w:pPr>
      <w:r w:rsidDel="00000000" w:rsidR="00000000" w:rsidRPr="00000000">
        <w:rPr>
          <w:rtl w:val="0"/>
        </w:rPr>
        <w:t xml:space="preserve">Ensure the individual is not subject to public scrutiny beyond necessary legal processes.</w:t>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sz w:val="28"/>
          <w:szCs w:val="28"/>
        </w:rPr>
      </w:pPr>
      <w:r w:rsidDel="00000000" w:rsidR="00000000" w:rsidRPr="00000000">
        <w:rPr>
          <w:b w:val="1"/>
          <w:bCs w:val="1"/>
          <w:sz w:val="28"/>
          <w:szCs w:val="28"/>
          <w:rtl w:val="0"/>
        </w:rPr>
        <w:t xml:space="preserve">6. Record-keeping and Confidentiality</w:t>
      </w:r>
    </w:p>
    <w:p w:rsidR="00000000" w:rsidDel="00000000" w:rsidP="00000000" w:rsidRDefault="00000000" w:rsidRPr="00000000" w14:paraId="0000003D">
      <w:pPr>
        <w:numPr>
          <w:ilvl w:val="0"/>
          <w:numId w:val="3"/>
        </w:numPr>
        <w:spacing w:after="0" w:before="240" w:lineRule="auto"/>
        <w:ind w:left="720" w:hanging="360"/>
        <w:rPr/>
      </w:pPr>
      <w:r w:rsidDel="00000000" w:rsidR="00000000" w:rsidRPr="00000000">
        <w:rPr>
          <w:rtl w:val="0"/>
        </w:rPr>
        <w:t xml:space="preserve">All safeguarding concerns and actions must be documented securely in accordance with relevant audit requirements.</w:t>
      </w:r>
    </w:p>
    <w:p w:rsidR="00000000" w:rsidDel="00000000" w:rsidP="00000000" w:rsidRDefault="00000000" w:rsidRPr="00000000" w14:paraId="0000003E">
      <w:pPr>
        <w:numPr>
          <w:ilvl w:val="0"/>
          <w:numId w:val="3"/>
        </w:numPr>
        <w:spacing w:after="0" w:before="0" w:lineRule="auto"/>
        <w:ind w:left="720" w:hanging="360"/>
        <w:rPr/>
      </w:pPr>
      <w:r w:rsidDel="00000000" w:rsidR="00000000" w:rsidRPr="00000000">
        <w:rPr>
          <w:rtl w:val="0"/>
        </w:rPr>
        <w:t xml:space="preserve">The DLP and RL are responsible for maintaining accurate and confidential records.</w:t>
      </w:r>
    </w:p>
    <w:p w:rsidR="00000000" w:rsidDel="00000000" w:rsidP="00000000" w:rsidRDefault="00000000" w:rsidRPr="00000000" w14:paraId="0000003F">
      <w:pPr>
        <w:numPr>
          <w:ilvl w:val="0"/>
          <w:numId w:val="3"/>
        </w:numPr>
        <w:spacing w:after="240" w:before="0" w:lineRule="auto"/>
        <w:ind w:left="720" w:hanging="360"/>
        <w:rPr/>
      </w:pPr>
      <w:r w:rsidDel="00000000" w:rsidR="00000000" w:rsidRPr="00000000">
        <w:rPr>
          <w:rtl w:val="0"/>
        </w:rPr>
        <w:t xml:space="preserve">Records must be kept for a minimum period of at least 75 years to ensure compliance with historical safeguarding requirements.</w:t>
      </w:r>
    </w:p>
    <w:p w:rsidR="00000000" w:rsidDel="00000000" w:rsidP="00000000" w:rsidRDefault="00000000" w:rsidRPr="00000000" w14:paraId="00000040">
      <w:pPr>
        <w:rPr>
          <w:b w:val="1"/>
          <w:bCs w:val="1"/>
          <w:sz w:val="28"/>
          <w:szCs w:val="28"/>
        </w:rPr>
      </w:pPr>
      <w:r w:rsidDel="00000000" w:rsidR="00000000" w:rsidRPr="00000000">
        <w:rPr>
          <w:b w:val="1"/>
          <w:bCs w:val="1"/>
          <w:sz w:val="28"/>
          <w:szCs w:val="28"/>
          <w:rtl w:val="0"/>
        </w:rPr>
        <w:t xml:space="preserve">7. Safe Places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Greyfriars is committed to creating safe places where:</w:t>
      </w:r>
    </w:p>
    <w:p w:rsidR="00000000" w:rsidDel="00000000" w:rsidP="00000000" w:rsidRDefault="00000000" w:rsidRPr="00000000" w14:paraId="00000043">
      <w:pPr>
        <w:numPr>
          <w:ilvl w:val="0"/>
          <w:numId w:val="9"/>
        </w:numPr>
        <w:spacing w:after="0" w:before="240" w:lineRule="auto"/>
        <w:ind w:left="720" w:hanging="360"/>
        <w:rPr/>
      </w:pPr>
      <w:r w:rsidDel="00000000" w:rsidR="00000000" w:rsidRPr="00000000">
        <w:rPr>
          <w:rtl w:val="0"/>
        </w:rPr>
        <w:t xml:space="preserve">Individuals accused of allegations can access pastoral and emotional support.</w:t>
      </w:r>
    </w:p>
    <w:p w:rsidR="00000000" w:rsidDel="00000000" w:rsidP="00000000" w:rsidRDefault="00000000" w:rsidRPr="00000000" w14:paraId="00000044">
      <w:pPr>
        <w:numPr>
          <w:ilvl w:val="0"/>
          <w:numId w:val="9"/>
        </w:numPr>
        <w:spacing w:after="0" w:before="0" w:lineRule="auto"/>
        <w:ind w:left="720" w:hanging="360"/>
        <w:rPr/>
      </w:pPr>
      <w:r w:rsidDel="00000000" w:rsidR="00000000" w:rsidRPr="00000000">
        <w:rPr>
          <w:rtl w:val="0"/>
        </w:rPr>
        <w:t xml:space="preserve">Accused individuals are not isolated, but they are safeguarded while investigations take place.</w:t>
      </w:r>
    </w:p>
    <w:p w:rsidR="00000000" w:rsidDel="00000000" w:rsidP="00000000" w:rsidRDefault="00000000" w:rsidRPr="00000000" w14:paraId="00000045">
      <w:pPr>
        <w:numPr>
          <w:ilvl w:val="0"/>
          <w:numId w:val="9"/>
        </w:numPr>
        <w:spacing w:after="240" w:before="0" w:lineRule="auto"/>
        <w:ind w:left="720" w:hanging="360"/>
        <w:rPr/>
      </w:pPr>
      <w:r w:rsidDel="00000000" w:rsidR="00000000" w:rsidRPr="00000000">
        <w:rPr>
          <w:rtl w:val="0"/>
        </w:rPr>
        <w:t xml:space="preserve">All areas of operation uphold a culture of safety, justice, and accountability.</w:t>
      </w:r>
    </w:p>
    <w:p w:rsidR="00000000" w:rsidDel="00000000" w:rsidP="00000000" w:rsidRDefault="00000000" w:rsidRPr="00000000" w14:paraId="00000046">
      <w:pPr>
        <w:rPr>
          <w:b w:val="1"/>
          <w:bCs w:val="1"/>
          <w:sz w:val="28"/>
          <w:szCs w:val="28"/>
        </w:rPr>
      </w:pPr>
      <w:r w:rsidDel="00000000" w:rsidR="00000000" w:rsidRPr="00000000">
        <w:rPr>
          <w:b w:val="1"/>
          <w:bCs w:val="1"/>
          <w:sz w:val="28"/>
          <w:szCs w:val="28"/>
          <w:rtl w:val="0"/>
        </w:rPr>
        <w:t xml:space="preserve">8. Roles and Responsibilities</w:t>
      </w:r>
    </w:p>
    <w:p w:rsidR="00000000" w:rsidDel="00000000" w:rsidP="00000000" w:rsidRDefault="00000000" w:rsidRPr="00000000" w14:paraId="00000047">
      <w:pPr>
        <w:rPr>
          <w:b w:val="1"/>
          <w:bCs w:val="1"/>
          <w:sz w:val="28"/>
          <w:szCs w:val="28"/>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57.8758915061508"/>
        <w:gridCol w:w="5967.635919517472"/>
        <w:tblGridChange w:id="0">
          <w:tblGrid>
            <w:gridCol w:w="3057.8758915061508"/>
            <w:gridCol w:w="5967.635919517472"/>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jc w:val="center"/>
              <w:rPr/>
            </w:pPr>
            <w:r w:rsidDel="00000000" w:rsidR="00000000" w:rsidRPr="00000000">
              <w:rPr>
                <w:b w:val="1"/>
                <w:bCs w:val="1"/>
                <w:rtl w:val="0"/>
              </w:rPr>
              <w:t xml:space="preserve">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jc w:val="center"/>
              <w:rPr/>
            </w:pPr>
            <w:r w:rsidDel="00000000" w:rsidR="00000000" w:rsidRPr="00000000">
              <w:rPr>
                <w:b w:val="1"/>
                <w:bCs w:val="1"/>
                <w:rtl w:val="0"/>
              </w:rPr>
              <w:t xml:space="preserve">Responsibilities</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b w:val="1"/>
                <w:bCs w:val="1"/>
                <w:rtl w:val="0"/>
              </w:rPr>
              <w:t xml:space="preserve">Designated Liaison Person (DLP)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First point of contact for allegations * Escalation to LADO, RLSS, or emergency services * Ensures safeguarding records are maintained</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b w:val="1"/>
                <w:bCs w:val="1"/>
                <w:rtl w:val="0"/>
              </w:rPr>
              <w:t xml:space="preserve">Religious Life Leader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Manages responses to allegations involving any Friars or employees. Implements risk assessments and decisions on duty restrictions. Ensures pastoral support is provided</w:t>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b w:val="1"/>
                <w:bCs w:val="1"/>
                <w:rtl w:val="0"/>
              </w:rPr>
              <w:t xml:space="preserve">Local Authority Designated Officer (LADO)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Investigates allegations in line with statutory safeguarding laws. Advises on necessary actions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b w:val="1"/>
                <w:bCs w:val="1"/>
                <w:rtl w:val="0"/>
              </w:rPr>
              <w:t xml:space="preserve">Pastoral Support Contact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Provides emotional and spiritual support to the accused * Ensures safe spaces are available for reflection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b w:val="1"/>
                <w:bCs w:val="1"/>
                <w:rtl w:val="0"/>
              </w:rPr>
              <w:t xml:space="preserve">Emergency Services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To be contacted in cases of immediate harm risk</w:t>
            </w:r>
          </w:p>
        </w:tc>
      </w:tr>
    </w:tbl>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rtl w:val="0"/>
        </w:rPr>
        <w:t xml:space="preserve">9. Policy Compliance and Review</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This policy aligns with the CSSA framework and safeguards the audit structure.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It will be:</w:t>
      </w:r>
    </w:p>
    <w:p w:rsidR="00000000" w:rsidDel="00000000" w:rsidP="00000000" w:rsidRDefault="00000000" w:rsidRPr="00000000" w14:paraId="0000005A">
      <w:pPr>
        <w:numPr>
          <w:ilvl w:val="0"/>
          <w:numId w:val="2"/>
        </w:numPr>
        <w:spacing w:after="0" w:before="240" w:lineRule="auto"/>
        <w:ind w:left="720" w:hanging="360"/>
        <w:rPr/>
      </w:pPr>
      <w:r w:rsidDel="00000000" w:rsidR="00000000" w:rsidRPr="00000000">
        <w:rPr>
          <w:rtl w:val="0"/>
        </w:rPr>
        <w:t xml:space="preserve">Reviewed annually</w:t>
      </w:r>
    </w:p>
    <w:p w:rsidR="00000000" w:rsidDel="00000000" w:rsidP="00000000" w:rsidRDefault="00000000" w:rsidRPr="00000000" w14:paraId="0000005B">
      <w:pPr>
        <w:numPr>
          <w:ilvl w:val="0"/>
          <w:numId w:val="2"/>
        </w:numPr>
        <w:spacing w:after="0" w:before="0" w:lineRule="auto"/>
        <w:ind w:left="720" w:hanging="360"/>
        <w:rPr/>
      </w:pPr>
      <w:r w:rsidDel="00000000" w:rsidR="00000000" w:rsidRPr="00000000">
        <w:rPr>
          <w:rtl w:val="0"/>
        </w:rPr>
        <w:t xml:space="preserve">Audited to ensure compliance with safeguarding best practices.</w:t>
      </w:r>
    </w:p>
    <w:p w:rsidR="00000000" w:rsidDel="00000000" w:rsidP="00000000" w:rsidRDefault="00000000" w:rsidRPr="00000000" w14:paraId="0000005C">
      <w:pPr>
        <w:numPr>
          <w:ilvl w:val="0"/>
          <w:numId w:val="2"/>
        </w:numPr>
        <w:spacing w:after="240" w:before="0" w:lineRule="auto"/>
        <w:ind w:left="720" w:hanging="360"/>
        <w:rPr/>
      </w:pPr>
      <w:r w:rsidDel="00000000" w:rsidR="00000000" w:rsidRPr="00000000">
        <w:rPr>
          <w:rtl w:val="0"/>
        </w:rPr>
        <w:t xml:space="preserve">Updated as required in response to legal or safeguarding developments.</w:t>
      </w:r>
    </w:p>
    <w:p w:rsidR="00000000" w:rsidDel="00000000" w:rsidP="00000000" w:rsidRDefault="00000000" w:rsidRPr="00000000" w14:paraId="0000005D">
      <w:pPr>
        <w:rPr>
          <w:b w:val="1"/>
          <w:bCs w:val="1"/>
        </w:rPr>
      </w:pPr>
      <w:r w:rsidDel="00000000" w:rsidR="00000000" w:rsidRPr="00000000">
        <w:rPr>
          <w:b w:val="1"/>
          <w:bCs w:val="1"/>
          <w:rtl w:val="0"/>
        </w:rPr>
        <w:t xml:space="preserve">Document Control</w:t>
      </w:r>
    </w:p>
    <w:p w:rsidR="00000000" w:rsidDel="00000000" w:rsidP="00000000" w:rsidRDefault="00000000" w:rsidRPr="00000000" w14:paraId="0000005E">
      <w:pPr>
        <w:numPr>
          <w:ilvl w:val="0"/>
          <w:numId w:val="6"/>
        </w:numPr>
        <w:spacing w:after="0" w:before="240" w:lineRule="auto"/>
        <w:ind w:left="720" w:hanging="360"/>
        <w:rPr/>
      </w:pPr>
      <w:r w:rsidDel="00000000" w:rsidR="00000000" w:rsidRPr="00000000">
        <w:rPr>
          <w:b w:val="1"/>
          <w:bCs w:val="1"/>
          <w:rtl w:val="0"/>
        </w:rPr>
        <w:t xml:space="preserve">Version</w:t>
      </w:r>
      <w:r w:rsidDel="00000000" w:rsidR="00000000" w:rsidRPr="00000000">
        <w:rPr>
          <w:rtl w:val="0"/>
        </w:rPr>
        <w:t xml:space="preserve">: V01</w:t>
      </w:r>
    </w:p>
    <w:p w:rsidR="00000000" w:rsidDel="00000000" w:rsidP="00000000" w:rsidRDefault="00000000" w:rsidRPr="00000000" w14:paraId="0000005F">
      <w:pPr>
        <w:numPr>
          <w:ilvl w:val="0"/>
          <w:numId w:val="6"/>
        </w:numPr>
        <w:spacing w:after="0" w:before="0" w:lineRule="auto"/>
        <w:ind w:left="720" w:hanging="360"/>
        <w:rPr/>
      </w:pPr>
      <w:r w:rsidDel="00000000" w:rsidR="00000000" w:rsidRPr="00000000">
        <w:rPr>
          <w:b w:val="1"/>
          <w:bCs w:val="1"/>
          <w:rtl w:val="0"/>
        </w:rPr>
        <w:t xml:space="preserve">Effective Date</w:t>
      </w:r>
      <w:r w:rsidDel="00000000" w:rsidR="00000000" w:rsidRPr="00000000">
        <w:rPr>
          <w:rtl w:val="0"/>
        </w:rPr>
        <w:t xml:space="preserve">: April 2026</w:t>
      </w:r>
    </w:p>
    <w:p w:rsidR="00000000" w:rsidDel="00000000" w:rsidP="00000000" w:rsidRDefault="00000000" w:rsidRPr="00000000" w14:paraId="00000060">
      <w:pPr>
        <w:numPr>
          <w:ilvl w:val="0"/>
          <w:numId w:val="6"/>
        </w:numPr>
        <w:spacing w:after="0" w:before="0" w:lineRule="auto"/>
        <w:ind w:left="720" w:hanging="360"/>
        <w:rPr/>
      </w:pPr>
      <w:r w:rsidDel="00000000" w:rsidR="00000000" w:rsidRPr="00000000">
        <w:rPr>
          <w:b w:val="1"/>
          <w:bCs w:val="1"/>
          <w:rtl w:val="0"/>
        </w:rPr>
        <w:t xml:space="preserve">Review Date</w:t>
      </w:r>
      <w:r w:rsidDel="00000000" w:rsidR="00000000" w:rsidRPr="00000000">
        <w:rPr>
          <w:rtl w:val="0"/>
        </w:rPr>
        <w:t xml:space="preserve">: April 2027</w:t>
      </w:r>
    </w:p>
    <w:p w:rsidR="00000000" w:rsidDel="00000000" w:rsidP="00000000" w:rsidRDefault="00000000" w:rsidRPr="00000000" w14:paraId="00000061">
      <w:pPr>
        <w:numPr>
          <w:ilvl w:val="0"/>
          <w:numId w:val="6"/>
        </w:numPr>
        <w:spacing w:after="240" w:before="0" w:lineRule="auto"/>
        <w:ind w:left="720" w:hanging="360"/>
        <w:rPr/>
      </w:pPr>
      <w:r w:rsidDel="00000000" w:rsidR="00000000" w:rsidRPr="00000000">
        <w:rPr>
          <w:b w:val="1"/>
          <w:bCs w:val="1"/>
          <w:rtl w:val="0"/>
        </w:rPr>
        <w:t xml:space="preserve">Approved by</w:t>
      </w:r>
      <w:r w:rsidDel="00000000" w:rsidR="00000000" w:rsidRPr="00000000">
        <w:rPr>
          <w:rtl w:val="0"/>
        </w:rPr>
        <w:t xml:space="preserve">: Trustees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bCs w:val="1"/>
          <w:sz w:val="28"/>
          <w:szCs w:val="28"/>
        </w:rPr>
      </w:pPr>
      <w:r w:rsidDel="00000000" w:rsidR="00000000" w:rsidRPr="00000000">
        <w:rPr>
          <w:b w:val="1"/>
          <w:bCs w:val="1"/>
          <w:sz w:val="28"/>
          <w:szCs w:val="28"/>
          <w:rtl w:val="0"/>
        </w:rPr>
        <w:t xml:space="preserve">Appendix A: Support Plan Tracking and Review Framework</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1. Purpose</w:t>
      </w:r>
    </w:p>
    <w:p w:rsidR="00000000" w:rsidDel="00000000" w:rsidP="00000000" w:rsidRDefault="00000000" w:rsidRPr="00000000" w14:paraId="00000067">
      <w:pPr>
        <w:rPr/>
      </w:pPr>
      <w:r w:rsidDel="00000000" w:rsidR="00000000" w:rsidRPr="00000000">
        <w:rPr>
          <w:rtl w:val="0"/>
        </w:rPr>
        <w:t xml:space="preserve">This appendix establishes the formal process for tracking and reviewing the pastoral, emotional, and legal support provided to an accused individual, as outlined in Section 5 of this policy. The primary aim is to ensure support is consistently effective, appropriate, and aligned with the individual's ongoing needs, and to monitor the resource commitment throughout the investigation.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bCs w:val="1"/>
        </w:rPr>
      </w:pPr>
      <w:r w:rsidDel="00000000" w:rsidR="00000000" w:rsidRPr="00000000">
        <w:rPr>
          <w:b w:val="1"/>
          <w:bCs w:val="1"/>
          <w:rtl w:val="0"/>
        </w:rPr>
        <w:t xml:space="preserve">2. Support Plan Elements for Tracking</w:t>
      </w:r>
    </w:p>
    <w:p w:rsidR="00000000" w:rsidDel="00000000" w:rsidP="00000000" w:rsidRDefault="00000000" w:rsidRPr="00000000" w14:paraId="0000006A">
      <w:pPr>
        <w:rPr/>
      </w:pPr>
      <w:r w:rsidDel="00000000" w:rsidR="00000000" w:rsidRPr="00000000">
        <w:rPr>
          <w:rtl w:val="0"/>
        </w:rPr>
        <w:t xml:space="preserve">The Pastoral/Welfare Support Contact, in coordination with the Designated Liaison Person (DLP) or Safeguarding Lead, will maintain a confidential log detailing the following key support activities:</w:t>
      </w:r>
    </w:p>
    <w:p w:rsidR="00000000" w:rsidDel="00000000" w:rsidP="00000000" w:rsidRDefault="00000000" w:rsidRPr="00000000" w14:paraId="0000006B">
      <w:pPr>
        <w:numPr>
          <w:ilvl w:val="0"/>
          <w:numId w:val="7"/>
        </w:numPr>
        <w:spacing w:after="0" w:before="240" w:lineRule="auto"/>
        <w:ind w:left="720" w:hanging="360"/>
        <w:rPr/>
      </w:pPr>
      <w:r w:rsidDel="00000000" w:rsidR="00000000" w:rsidRPr="00000000">
        <w:rPr>
          <w:b w:val="1"/>
          <w:bCs w:val="1"/>
          <w:rtl w:val="0"/>
        </w:rPr>
        <w:t xml:space="preserve">Support Initiation:</w:t>
      </w:r>
      <w:r w:rsidDel="00000000" w:rsidR="00000000" w:rsidRPr="00000000">
        <w:rPr>
          <w:rtl w:val="0"/>
        </w:rPr>
        <w:t xml:space="preserve"> Record the date the Pastoral Support Contact was assigned and the date of initial contact with the accused individual.</w:t>
      </w:r>
    </w:p>
    <w:p w:rsidR="00000000" w:rsidDel="00000000" w:rsidP="00000000" w:rsidRDefault="00000000" w:rsidRPr="00000000" w14:paraId="0000006C">
      <w:pPr>
        <w:numPr>
          <w:ilvl w:val="0"/>
          <w:numId w:val="7"/>
        </w:numPr>
        <w:spacing w:after="0" w:before="0" w:lineRule="auto"/>
        <w:ind w:left="720" w:hanging="360"/>
        <w:rPr/>
      </w:pPr>
      <w:r w:rsidDel="00000000" w:rsidR="00000000" w:rsidRPr="00000000">
        <w:rPr>
          <w:b w:val="1"/>
          <w:bCs w:val="1"/>
          <w:rtl w:val="0"/>
        </w:rPr>
        <w:t xml:space="preserve">Frequency of Contact:</w:t>
      </w:r>
      <w:r w:rsidDel="00000000" w:rsidR="00000000" w:rsidRPr="00000000">
        <w:rPr>
          <w:rtl w:val="0"/>
        </w:rPr>
        <w:t xml:space="preserve"> Document the schedule and actual occurrence of check-in meetings or communication (e.g., weekly check-ins, ad hoc calls).</w:t>
      </w:r>
    </w:p>
    <w:p w:rsidR="00000000" w:rsidDel="00000000" w:rsidP="00000000" w:rsidRDefault="00000000" w:rsidRPr="00000000" w14:paraId="0000006D">
      <w:pPr>
        <w:numPr>
          <w:ilvl w:val="0"/>
          <w:numId w:val="7"/>
        </w:numPr>
        <w:spacing w:after="0" w:before="0" w:lineRule="auto"/>
        <w:ind w:left="720" w:hanging="360"/>
        <w:rPr/>
      </w:pPr>
      <w:r w:rsidDel="00000000" w:rsidR="00000000" w:rsidRPr="00000000">
        <w:rPr>
          <w:b w:val="1"/>
          <w:bCs w:val="1"/>
          <w:rtl w:val="0"/>
        </w:rPr>
        <w:t xml:space="preserve">Services Accessed:</w:t>
      </w:r>
      <w:r w:rsidDel="00000000" w:rsidR="00000000" w:rsidRPr="00000000">
        <w:rPr>
          <w:rtl w:val="0"/>
        </w:rPr>
        <w:t xml:space="preserve"> Track all referrals to and engagement with internal or external support services, including mental health, legal, or spiritual guidance.</w:t>
      </w:r>
    </w:p>
    <w:p w:rsidR="00000000" w:rsidDel="00000000" w:rsidP="00000000" w:rsidRDefault="00000000" w:rsidRPr="00000000" w14:paraId="0000006E">
      <w:pPr>
        <w:numPr>
          <w:ilvl w:val="0"/>
          <w:numId w:val="7"/>
        </w:numPr>
        <w:spacing w:after="0" w:before="0" w:lineRule="auto"/>
        <w:ind w:left="720" w:hanging="360"/>
        <w:rPr/>
      </w:pPr>
      <w:r w:rsidDel="00000000" w:rsidR="00000000" w:rsidRPr="00000000">
        <w:rPr>
          <w:b w:val="1"/>
          <w:bCs w:val="1"/>
          <w:rtl w:val="0"/>
        </w:rPr>
        <w:t xml:space="preserve">Safe Places Utilisation:</w:t>
      </w:r>
      <w:r w:rsidDel="00000000" w:rsidR="00000000" w:rsidRPr="00000000">
        <w:rPr>
          <w:rtl w:val="0"/>
        </w:rPr>
        <w:t xml:space="preserve"> Document all actions taken to ensure the accused individual has access to safe places for reflection and is not isolated, as committed to in Section 7.</w:t>
      </w:r>
    </w:p>
    <w:p w:rsidR="00000000" w:rsidDel="00000000" w:rsidP="00000000" w:rsidRDefault="00000000" w:rsidRPr="00000000" w14:paraId="0000006F">
      <w:pPr>
        <w:numPr>
          <w:ilvl w:val="0"/>
          <w:numId w:val="7"/>
        </w:numPr>
        <w:spacing w:after="240" w:before="0" w:lineRule="auto"/>
        <w:ind w:left="720" w:hanging="360"/>
        <w:rPr/>
      </w:pPr>
      <w:r w:rsidDel="00000000" w:rsidR="00000000" w:rsidRPr="00000000">
        <w:rPr>
          <w:b w:val="1"/>
          <w:bCs w:val="1"/>
          <w:rtl w:val="0"/>
        </w:rPr>
        <w:t xml:space="preserve">Resource Tracking (Time):</w:t>
      </w:r>
      <w:r w:rsidDel="00000000" w:rsidR="00000000" w:rsidRPr="00000000">
        <w:rPr>
          <w:rtl w:val="0"/>
        </w:rPr>
        <w:t xml:space="preserve"> Maintain an approximate record of the cumulative time committed by the Pastoral Support Contact and other internal staff in providing direct support. This is for internal resource review and management of staff workload.</w:t>
      </w:r>
    </w:p>
    <w:p w:rsidR="00000000" w:rsidDel="00000000" w:rsidP="00000000" w:rsidRDefault="00000000" w:rsidRPr="00000000" w14:paraId="00000070">
      <w:pPr>
        <w:rPr>
          <w:b w:val="1"/>
          <w:bCs w:val="1"/>
        </w:rPr>
      </w:pPr>
      <w:r w:rsidDel="00000000" w:rsidR="00000000" w:rsidRPr="00000000">
        <w:rPr>
          <w:b w:val="1"/>
          <w:bCs w:val="1"/>
          <w:rtl w:val="0"/>
        </w:rPr>
        <w:t xml:space="preserve">3. Support Plan Review Schedule</w:t>
      </w:r>
    </w:p>
    <w:p w:rsidR="00000000" w:rsidDel="00000000" w:rsidP="00000000" w:rsidRDefault="00000000" w:rsidRPr="00000000" w14:paraId="00000071">
      <w:pPr>
        <w:rPr/>
      </w:pPr>
      <w:r w:rsidDel="00000000" w:rsidR="00000000" w:rsidRPr="00000000">
        <w:rPr>
          <w:rtl w:val="0"/>
        </w:rPr>
        <w:t xml:space="preserve">The effectiveness and duration of the support plan must be formally reviewed at set intervals to ensure it remains proportionate and relevant to the stage of the investigation ("review overtime").</w:t>
      </w:r>
    </w:p>
    <w:p w:rsidR="00000000" w:rsidDel="00000000" w:rsidP="00000000" w:rsidRDefault="00000000" w:rsidRPr="00000000" w14:paraId="00000072">
      <w:pPr>
        <w:numPr>
          <w:ilvl w:val="0"/>
          <w:numId w:val="4"/>
        </w:numPr>
        <w:spacing w:after="0" w:before="240" w:lineRule="auto"/>
        <w:ind w:left="720" w:hanging="360"/>
        <w:rPr/>
      </w:pPr>
      <w:r w:rsidDel="00000000" w:rsidR="00000000" w:rsidRPr="00000000">
        <w:rPr>
          <w:b w:val="1"/>
          <w:bCs w:val="1"/>
          <w:rtl w:val="0"/>
        </w:rPr>
        <w:t xml:space="preserve">Initial Review:</w:t>
      </w:r>
      <w:r w:rsidDel="00000000" w:rsidR="00000000" w:rsidRPr="00000000">
        <w:rPr>
          <w:rtl w:val="0"/>
        </w:rPr>
        <w:t xml:space="preserve"> Within seven (7) working days of the support plan commencing, conducted by the DLP/RL and the Pastoral Support Contact.</w:t>
      </w:r>
    </w:p>
    <w:p w:rsidR="00000000" w:rsidDel="00000000" w:rsidP="00000000" w:rsidRDefault="00000000" w:rsidRPr="00000000" w14:paraId="00000073">
      <w:pPr>
        <w:numPr>
          <w:ilvl w:val="0"/>
          <w:numId w:val="4"/>
        </w:numPr>
        <w:spacing w:after="0" w:before="0" w:lineRule="auto"/>
        <w:ind w:left="720" w:hanging="360"/>
        <w:rPr/>
      </w:pPr>
      <w:r w:rsidDel="00000000" w:rsidR="00000000" w:rsidRPr="00000000">
        <w:rPr>
          <w:b w:val="1"/>
          <w:bCs w:val="1"/>
          <w:rtl w:val="0"/>
        </w:rPr>
        <w:t xml:space="preserve">Ongoing Review:</w:t>
      </w:r>
      <w:r w:rsidDel="00000000" w:rsidR="00000000" w:rsidRPr="00000000">
        <w:rPr>
          <w:rtl w:val="0"/>
        </w:rPr>
        <w:t xml:space="preserve"> Bi-weekly reviews will be conducted while the investigation is active and the accused individual's status remains restricted (e.g., suspension or alternative duties).</w:t>
      </w:r>
    </w:p>
    <w:p w:rsidR="00000000" w:rsidDel="00000000" w:rsidP="00000000" w:rsidRDefault="00000000" w:rsidRPr="00000000" w14:paraId="00000074">
      <w:pPr>
        <w:numPr>
          <w:ilvl w:val="0"/>
          <w:numId w:val="4"/>
        </w:numPr>
        <w:spacing w:after="0" w:before="0" w:lineRule="auto"/>
        <w:ind w:left="720" w:hanging="360"/>
        <w:rPr/>
      </w:pPr>
      <w:r w:rsidDel="00000000" w:rsidR="00000000" w:rsidRPr="00000000">
        <w:rPr>
          <w:b w:val="1"/>
          <w:bCs w:val="1"/>
          <w:rtl w:val="0"/>
        </w:rPr>
        <w:t xml:space="preserve">Major Milestone Review:</w:t>
      </w:r>
      <w:r w:rsidDel="00000000" w:rsidR="00000000" w:rsidRPr="00000000">
        <w:rPr>
          <w:rtl w:val="0"/>
        </w:rPr>
        <w:t xml:space="preserve"> A mandatory review will occur immediately following any significant change in status, such as the conclusion of a police investigation, the determination by the Local Authority Designated Officer (LADO) and/or RLSS, or the convening of the internal safeguarding panel.</w:t>
      </w:r>
    </w:p>
    <w:p w:rsidR="00000000" w:rsidDel="00000000" w:rsidP="00000000" w:rsidRDefault="00000000" w:rsidRPr="00000000" w14:paraId="00000075">
      <w:pPr>
        <w:numPr>
          <w:ilvl w:val="0"/>
          <w:numId w:val="4"/>
        </w:numPr>
        <w:spacing w:after="240" w:before="0" w:lineRule="auto"/>
        <w:ind w:left="720" w:hanging="360"/>
        <w:rPr/>
      </w:pPr>
      <w:r w:rsidDel="00000000" w:rsidR="00000000" w:rsidRPr="00000000">
        <w:rPr>
          <w:b w:val="1"/>
          <w:bCs w:val="1"/>
          <w:rtl w:val="0"/>
        </w:rPr>
        <w:t xml:space="preserve">Post-Resolution Review:</w:t>
      </w:r>
      <w:r w:rsidDel="00000000" w:rsidR="00000000" w:rsidRPr="00000000">
        <w:rPr>
          <w:rtl w:val="0"/>
        </w:rPr>
        <w:t xml:space="preserve"> A final well-being check and review of residual support needs will be scheduled six (6) months after the safeguarding process has formally concluded.</w:t>
      </w:r>
    </w:p>
    <w:p w:rsidR="00000000" w:rsidDel="00000000" w:rsidP="00000000" w:rsidRDefault="00000000" w:rsidRPr="00000000" w14:paraId="00000076">
      <w:pPr>
        <w:rPr>
          <w:b w:val="1"/>
          <w:bCs w:val="1"/>
        </w:rPr>
      </w:pPr>
      <w:r w:rsidDel="00000000" w:rsidR="00000000" w:rsidRPr="00000000">
        <w:rPr>
          <w:b w:val="1"/>
          <w:bCs w:val="1"/>
          <w:rtl w:val="0"/>
        </w:rPr>
        <w:t xml:space="preserve">4. Documentation and Audit</w:t>
      </w:r>
    </w:p>
    <w:p w:rsidR="00000000" w:rsidDel="00000000" w:rsidP="00000000" w:rsidRDefault="00000000" w:rsidRPr="00000000" w14:paraId="00000077">
      <w:pPr>
        <w:rPr/>
      </w:pPr>
      <w:r w:rsidDel="00000000" w:rsidR="00000000" w:rsidRPr="00000000">
        <w:rPr>
          <w:rtl w:val="0"/>
        </w:rPr>
        <w:t xml:space="preserve">All support tracking logs and formal review outcomes must be recorded and stored securely by the DLP and RL in accordance with the audit and confidentiality requirements set out in Section 6. This documentation ensures compliance with the principles of fair treatment and provides a complete audit trail for safeguarding.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bCs w:val="1"/>
          <w:sz w:val="28"/>
          <w:szCs w:val="28"/>
        </w:rPr>
      </w:pPr>
      <w:r w:rsidDel="00000000" w:rsidR="00000000" w:rsidRPr="00000000">
        <w:rPr>
          <w:b w:val="1"/>
          <w:bCs w:val="1"/>
          <w:sz w:val="28"/>
          <w:szCs w:val="28"/>
          <w:rtl w:val="0"/>
        </w:rPr>
        <w:t xml:space="preserve">Appendix B: Support Plan Tracking and Review Log Document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rPr>
          <w:rtl w:val="0"/>
        </w:rPr>
        <w:t xml:space="preserve">This log serves as the formal record of all support provided to an accused individual under the </w:t>
      </w:r>
      <w:r w:rsidDel="00000000" w:rsidR="00000000" w:rsidRPr="00000000">
        <w:rPr>
          <w:b w:val="1"/>
          <w:bCs w:val="1"/>
          <w:rtl w:val="0"/>
        </w:rPr>
        <w:t xml:space="preserve">Supporting Individuals Accused of Safeguarding Allegations Policy</w:t>
      </w:r>
      <w:r w:rsidDel="00000000" w:rsidR="00000000" w:rsidRPr="00000000">
        <w:rPr>
          <w:rtl w:val="0"/>
        </w:rPr>
        <w:t xml:space="preserve">. It is maintained by the Pastoral/Welfare Support Contact and formally reviewed by the DLP/RL to manage "review overtime" and ensure fair treatment - Built in Excel </w:t>
      </w: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Case and Individual Details</w:t>
      </w:r>
    </w:p>
    <w:p w:rsidR="00000000" w:rsidDel="00000000" w:rsidP="00000000" w:rsidRDefault="00000000" w:rsidRPr="00000000" w14:paraId="0000007F">
      <w:pPr>
        <w:rPr>
          <w:b w:val="1"/>
          <w:bCs w:val="1"/>
        </w:rPr>
      </w:pPr>
      <w:r w:rsidDel="00000000" w:rsidR="00000000" w:rsidRPr="00000000">
        <w:rPr>
          <w:rtl w:val="0"/>
        </w:rPr>
      </w:r>
    </w:p>
    <w:tbl>
      <w:tblPr>
        <w:tblStyle w:val="Table2"/>
        <w:tblW w:w="7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5"/>
        <w:gridCol w:w="4445"/>
        <w:tblGridChange w:id="0">
          <w:tblGrid>
            <w:gridCol w:w="2855"/>
            <w:gridCol w:w="444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jc w:val="left"/>
              <w:rPr>
                <w:sz w:val="18"/>
                <w:szCs w:val="18"/>
              </w:rPr>
            </w:pPr>
            <w:r w:rsidDel="00000000" w:rsidR="00000000" w:rsidRPr="00000000">
              <w:rPr>
                <w:b w:val="1"/>
                <w:bCs w:val="1"/>
                <w:sz w:val="18"/>
                <w:szCs w:val="18"/>
                <w:rtl w:val="0"/>
              </w:rPr>
              <w:t xml:space="preserve">Detail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jc w:val="left"/>
              <w:rPr>
                <w:sz w:val="18"/>
                <w:szCs w:val="18"/>
              </w:rPr>
            </w:pPr>
            <w:r w:rsidDel="00000000" w:rsidR="00000000" w:rsidRPr="00000000">
              <w:rPr>
                <w:b w:val="1"/>
                <w:bCs w:val="1"/>
                <w:sz w:val="18"/>
                <w:szCs w:val="18"/>
                <w:rtl w:val="0"/>
              </w:rPr>
              <w:t xml:space="preserve">Entry</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sz w:val="18"/>
                <w:szCs w:val="18"/>
              </w:rPr>
            </w:pPr>
            <w:r w:rsidDel="00000000" w:rsidR="00000000" w:rsidRPr="00000000">
              <w:rPr>
                <w:b w:val="1"/>
                <w:bCs w:val="1"/>
                <w:sz w:val="18"/>
                <w:szCs w:val="18"/>
                <w:rtl w:val="0"/>
              </w:rPr>
              <w:t xml:space="preserve">Accused Individual 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sz w:val="18"/>
                <w:szCs w:val="18"/>
              </w:rPr>
            </w:pPr>
            <w:r w:rsidDel="00000000" w:rsidR="00000000" w:rsidRPr="00000000">
              <w:rPr>
                <w:sz w:val="18"/>
                <w:szCs w:val="18"/>
                <w:rtl w:val="0"/>
              </w:rPr>
              <w:t xml:space="preserve">[Insert Unique Identifier]</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sz w:val="18"/>
                <w:szCs w:val="18"/>
              </w:rPr>
            </w:pPr>
            <w:r w:rsidDel="00000000" w:rsidR="00000000" w:rsidRPr="00000000">
              <w:rPr>
                <w:b w:val="1"/>
                <w:bCs w:val="1"/>
                <w:sz w:val="18"/>
                <w:szCs w:val="18"/>
                <w:rtl w:val="0"/>
              </w:rPr>
              <w:t xml:space="preserve">Pastoral Support Contact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sz w:val="18"/>
                <w:szCs w:val="18"/>
              </w:rPr>
            </w:pPr>
            <w:r w:rsidDel="00000000" w:rsidR="00000000" w:rsidRPr="00000000">
              <w:rPr>
                <w:sz w:val="18"/>
                <w:szCs w:val="18"/>
                <w:rtl w:val="0"/>
              </w:rPr>
              <w:t xml:space="preserve">[Insert Name/Role]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sz w:val="18"/>
                <w:szCs w:val="18"/>
              </w:rPr>
            </w:pPr>
            <w:r w:rsidDel="00000000" w:rsidR="00000000" w:rsidRPr="00000000">
              <w:rPr>
                <w:b w:val="1"/>
                <w:bCs w:val="1"/>
                <w:sz w:val="18"/>
                <w:szCs w:val="18"/>
                <w:rtl w:val="0"/>
              </w:rPr>
              <w:t xml:space="preserve">DSL/RL Reviewer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sz w:val="18"/>
                <w:szCs w:val="18"/>
              </w:rPr>
            </w:pPr>
            <w:r w:rsidDel="00000000" w:rsidR="00000000" w:rsidRPr="00000000">
              <w:rPr>
                <w:sz w:val="18"/>
                <w:szCs w:val="18"/>
                <w:rtl w:val="0"/>
              </w:rPr>
              <w:t xml:space="preserve">[Insert Name/Role]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sz w:val="18"/>
                <w:szCs w:val="18"/>
              </w:rPr>
            </w:pPr>
            <w:r w:rsidDel="00000000" w:rsidR="00000000" w:rsidRPr="00000000">
              <w:rPr>
                <w:b w:val="1"/>
                <w:bCs w:val="1"/>
                <w:sz w:val="18"/>
                <w:szCs w:val="18"/>
                <w:rtl w:val="0"/>
              </w:rPr>
              <w:t xml:space="preserve">Allegation Start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sz w:val="18"/>
                <w:szCs w:val="18"/>
              </w:rPr>
            </w:pPr>
            <w:r w:rsidDel="00000000" w:rsidR="00000000" w:rsidRPr="00000000">
              <w:rPr>
                <w:sz w:val="18"/>
                <w:szCs w:val="18"/>
                <w:rtl w:val="0"/>
              </w:rPr>
              <w:t xml:space="preserve">[Insert Date Allegation was Reported]</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sz w:val="18"/>
                <w:szCs w:val="18"/>
              </w:rPr>
            </w:pPr>
            <w:r w:rsidDel="00000000" w:rsidR="00000000" w:rsidRPr="00000000">
              <w:rPr>
                <w:b w:val="1"/>
                <w:bCs w:val="1"/>
                <w:sz w:val="18"/>
                <w:szCs w:val="18"/>
                <w:rtl w:val="0"/>
              </w:rPr>
              <w:t xml:space="preserve">Support Plan Start 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sz w:val="18"/>
                <w:szCs w:val="18"/>
              </w:rPr>
            </w:pPr>
            <w:r w:rsidDel="00000000" w:rsidR="00000000" w:rsidRPr="00000000">
              <w:rPr>
                <w:sz w:val="18"/>
                <w:szCs w:val="18"/>
                <w:rtl w:val="0"/>
              </w:rPr>
              <w:t xml:space="preserve">[Insert Date Support Contact was Assigned]</w:t>
            </w:r>
          </w:p>
        </w:tc>
      </w:tr>
    </w:tbl>
    <w:p w:rsidR="00000000" w:rsidDel="00000000" w:rsidP="00000000" w:rsidRDefault="00000000" w:rsidRPr="00000000" w14:paraId="0000008C">
      <w:pPr>
        <w:rPr>
          <w:b w:val="1"/>
          <w:bCs w:val="1"/>
          <w:sz w:val="18"/>
          <w:szCs w:val="18"/>
        </w:rPr>
      </w:pPr>
      <w:r w:rsidDel="00000000" w:rsidR="00000000" w:rsidRPr="00000000">
        <w:rPr>
          <w:rtl w:val="0"/>
        </w:rPr>
      </w:r>
    </w:p>
    <w:p w:rsidR="00000000" w:rsidDel="00000000" w:rsidP="00000000" w:rsidRDefault="00000000" w:rsidRPr="00000000" w14:paraId="0000008D">
      <w:pPr>
        <w:rPr>
          <w:b w:val="1"/>
          <w:bCs w:val="1"/>
          <w:sz w:val="18"/>
          <w:szCs w:val="18"/>
        </w:rPr>
      </w:pPr>
      <w:r w:rsidDel="00000000" w:rsidR="00000000" w:rsidRPr="00000000">
        <w:rPr>
          <w:b w:val="1"/>
          <w:bCs w:val="1"/>
          <w:sz w:val="18"/>
          <w:szCs w:val="18"/>
          <w:rtl w:val="0"/>
        </w:rPr>
        <w:t xml:space="preserve">Support Log and Overtime Review</w:t>
      </w:r>
    </w:p>
    <w:p w:rsidR="00000000" w:rsidDel="00000000" w:rsidP="00000000" w:rsidRDefault="00000000" w:rsidRPr="00000000" w14:paraId="0000008E">
      <w:pPr>
        <w:rPr>
          <w:b w:val="1"/>
          <w:bCs w:val="1"/>
          <w:sz w:val="18"/>
          <w:szCs w:val="18"/>
        </w:rPr>
      </w:pPr>
      <w:r w:rsidDel="00000000" w:rsidR="00000000" w:rsidRPr="00000000">
        <w:rPr>
          <w:rtl w:val="0"/>
        </w:rPr>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8.7135022519074"/>
        <w:gridCol w:w="623.3573332516316"/>
        <w:gridCol w:w="1729.5971077545273"/>
        <w:gridCol w:w="1782.275192254665"/>
        <w:gridCol w:w="1255.4943472532862"/>
        <w:gridCol w:w="2032.49609363032"/>
        <w:gridCol w:w="873.5782346272865"/>
        <w:tblGridChange w:id="0">
          <w:tblGrid>
            <w:gridCol w:w="728.7135022519074"/>
            <w:gridCol w:w="623.3573332516316"/>
            <w:gridCol w:w="1729.5971077545273"/>
            <w:gridCol w:w="1782.275192254665"/>
            <w:gridCol w:w="1255.4943472532862"/>
            <w:gridCol w:w="2032.49609363032"/>
            <w:gridCol w:w="873.5782346272865"/>
          </w:tblGrid>
        </w:tblGridChange>
      </w:tblGrid>
      <w:tr>
        <w:trPr>
          <w:cantSplit w:val="0"/>
          <w:trHeight w:val="18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jc w:val="left"/>
              <w:rPr>
                <w:sz w:val="18"/>
                <w:szCs w:val="18"/>
              </w:rPr>
            </w:pPr>
            <w:r w:rsidDel="00000000" w:rsidR="00000000" w:rsidRPr="00000000">
              <w:rPr>
                <w:b w:val="1"/>
                <w:bCs w:val="1"/>
                <w:sz w:val="18"/>
                <w:szCs w:val="18"/>
                <w:rtl w:val="0"/>
              </w:rPr>
              <w:t xml:space="preserve">Log Entry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jc w:val="center"/>
              <w:rPr>
                <w:sz w:val="18"/>
                <w:szCs w:val="18"/>
              </w:rPr>
            </w:pPr>
            <w:r w:rsidDel="00000000" w:rsidR="00000000" w:rsidRPr="00000000">
              <w:rPr>
                <w:b w:val="1"/>
                <w:bCs w:val="1"/>
                <w:sz w:val="18"/>
                <w:szCs w:val="18"/>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jc w:val="left"/>
              <w:rPr>
                <w:sz w:val="18"/>
                <w:szCs w:val="18"/>
              </w:rPr>
            </w:pPr>
            <w:r w:rsidDel="00000000" w:rsidR="00000000" w:rsidRPr="00000000">
              <w:rPr>
                <w:b w:val="1"/>
                <w:bCs w:val="1"/>
                <w:sz w:val="18"/>
                <w:szCs w:val="18"/>
                <w:rtl w:val="0"/>
              </w:rPr>
              <w:t xml:space="preserve">Action/Type of Contact (e.g., Check-in, Phone Call)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jc w:val="left"/>
              <w:rPr>
                <w:sz w:val="18"/>
                <w:szCs w:val="18"/>
              </w:rPr>
            </w:pPr>
            <w:r w:rsidDel="00000000" w:rsidR="00000000" w:rsidRPr="00000000">
              <w:rPr>
                <w:b w:val="1"/>
                <w:bCs w:val="1"/>
                <w:sz w:val="18"/>
                <w:szCs w:val="18"/>
                <w:rtl w:val="0"/>
              </w:rPr>
              <w:t xml:space="preserve">Support Provided/Service Accessed (e.g., Legal Referral, Safe Place Access)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jc w:val="left"/>
              <w:rPr>
                <w:sz w:val="18"/>
                <w:szCs w:val="18"/>
              </w:rPr>
            </w:pPr>
            <w:r w:rsidDel="00000000" w:rsidR="00000000" w:rsidRPr="00000000">
              <w:rPr>
                <w:b w:val="1"/>
                <w:bCs w:val="1"/>
                <w:sz w:val="18"/>
                <w:szCs w:val="18"/>
                <w:rtl w:val="0"/>
              </w:rPr>
              <w:t xml:space="preserve">Pastoral Contact Time Committed (Approx. Minutes)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jc w:val="left"/>
              <w:rPr>
                <w:sz w:val="18"/>
                <w:szCs w:val="18"/>
              </w:rPr>
            </w:pPr>
            <w:r w:rsidDel="00000000" w:rsidR="00000000" w:rsidRPr="00000000">
              <w:rPr>
                <w:b w:val="1"/>
                <w:bCs w:val="1"/>
                <w:sz w:val="18"/>
                <w:szCs w:val="18"/>
                <w:rtl w:val="0"/>
              </w:rPr>
              <w:t xml:space="preserve">Key Outcome/Individual Status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jc w:val="left"/>
              <w:rPr>
                <w:sz w:val="18"/>
                <w:szCs w:val="18"/>
              </w:rPr>
            </w:pPr>
            <w:r w:rsidDel="00000000" w:rsidR="00000000" w:rsidRPr="00000000">
              <w:rPr>
                <w:b w:val="1"/>
                <w:bCs w:val="1"/>
                <w:sz w:val="18"/>
                <w:szCs w:val="18"/>
                <w:rtl w:val="0"/>
              </w:rPr>
              <w:t xml:space="preserve">Next Review Date</w:t>
            </w: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b w:val="1"/>
        <w:bCs w:val="1"/>
        <w:color w:val="cccccc"/>
      </w:rPr>
    </w:pPr>
    <w:r w:rsidDel="00000000" w:rsidR="00000000" w:rsidRPr="00000000">
      <w:rPr>
        <w:b w:val="1"/>
        <w:bCs w:val="1"/>
        <w:color w:val="cccccc"/>
        <w:rtl w:val="0"/>
      </w:rPr>
      <w:t xml:space="preserve">BVPSKILLS - Policy Template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TU+1z1WvHJEMbtOpTlMD84b/A==">CgMxLjAyDmguZ2ZtcTA4dTc1bzVnOAByITFIbG5WOXc2OEoxLUxUMDFHZmxlUmxNalJ3MXVaLU5tQQ==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