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6"/>
          <w:szCs w:val="36"/>
        </w:rPr>
      </w:pPr>
      <w:bookmarkStart w:colFirst="0" w:colLast="0" w:name="_heading=h.979br9trhhk7" w:id="0"/>
      <w:bookmarkEnd w:id="0"/>
      <w:r w:rsidDel="00000000" w:rsidR="00000000" w:rsidRPr="00000000">
        <w:rPr>
          <w:b w:val="1"/>
          <w:bCs w:val="1"/>
          <w:color w:val="cccccc"/>
        </w:rPr>
        <w:drawing>
          <wp:inline distB="0" distT="0" distL="0" distR="0">
            <wp:extent cx="2507960" cy="1470439"/>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07960" cy="147043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6"/>
          <w:szCs w:val="36"/>
        </w:rPr>
      </w:pPr>
      <w:r w:rsidDel="00000000" w:rsidR="00000000" w:rsidRPr="00000000">
        <w:rPr>
          <w:b w:val="1"/>
          <w:bCs w:val="1"/>
          <w:sz w:val="36"/>
          <w:szCs w:val="36"/>
          <w:rtl w:val="0"/>
        </w:rPr>
        <w:t xml:space="preserve">Complaints Procedure (Friars in Ministry)</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Document title:</w:t>
      </w:r>
      <w:r w:rsidDel="00000000" w:rsidR="00000000" w:rsidRPr="00000000">
        <w:rPr>
          <w:rtl w:val="0"/>
        </w:rPr>
        <w:t xml:space="preserve"> Complaints Procedure (Ministry Activities and Friary Services)</w:t>
        <w:br w:type="textWrapping"/>
      </w:r>
      <w:r w:rsidDel="00000000" w:rsidR="00000000" w:rsidRPr="00000000">
        <w:rPr>
          <w:b w:val="1"/>
          <w:bCs w:val="1"/>
          <w:rtl w:val="0"/>
        </w:rPr>
        <w:t xml:space="preserve">Applies to:</w:t>
      </w:r>
      <w:r w:rsidDel="00000000" w:rsidR="00000000" w:rsidRPr="00000000">
        <w:rPr>
          <w:rtl w:val="0"/>
        </w:rPr>
        <w:t xml:space="preserve"> </w:t>
      </w:r>
    </w:p>
    <w:p w:rsidR="00000000" w:rsidDel="00000000" w:rsidP="00000000" w:rsidRDefault="00000000" w:rsidRPr="00000000" w14:paraId="00000004">
      <w:pPr>
        <w:spacing w:after="240" w:before="240" w:lineRule="auto"/>
        <w:rPr/>
      </w:pPr>
      <w:r w:rsidDel="00000000" w:rsidR="00000000" w:rsidRPr="00000000">
        <w:rPr>
          <w:rtl w:val="0"/>
        </w:rPr>
        <w:t xml:space="preserve">Members of the public, parishioners, beneficiaries, staff, volunteers, visiting clergy</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Effective date: April 2026</w:t>
        <w:br w:type="textWrapping"/>
        <w:t xml:space="preserve">Review date: April 2027</w:t>
      </w:r>
    </w:p>
    <w:p w:rsidR="00000000" w:rsidDel="00000000" w:rsidP="00000000" w:rsidRDefault="00000000" w:rsidRPr="00000000" w14:paraId="00000006">
      <w:pPr>
        <w:spacing w:after="240" w:before="240" w:lineRule="auto"/>
        <w:rPr>
          <w:b w:val="1"/>
          <w:bCs w:val="1"/>
          <w:color w:val="000000"/>
          <w:sz w:val="26"/>
          <w:szCs w:val="26"/>
        </w:rPr>
      </w:pPr>
      <w:r w:rsidDel="00000000" w:rsidR="00000000" w:rsidRPr="00000000">
        <w:rPr>
          <w:rtl w:val="0"/>
        </w:rPr>
        <w:br w:type="textWrapping"/>
      </w:r>
      <w:r w:rsidDel="00000000" w:rsidR="00000000" w:rsidRPr="00000000">
        <w:rPr>
          <w:b w:val="1"/>
          <w:bCs w:val="1"/>
          <w:color w:val="000000"/>
          <w:sz w:val="26"/>
          <w:szCs w:val="26"/>
          <w:rtl w:val="0"/>
        </w:rPr>
        <w:t xml:space="preserve">Purpose</w:t>
      </w:r>
    </w:p>
    <w:p w:rsidR="00000000" w:rsidDel="00000000" w:rsidP="00000000" w:rsidRDefault="00000000" w:rsidRPr="00000000" w14:paraId="00000007">
      <w:pPr>
        <w:spacing w:after="240" w:before="240" w:lineRule="auto"/>
        <w:rPr/>
      </w:pPr>
      <w:r w:rsidDel="00000000" w:rsidR="00000000" w:rsidRPr="00000000">
        <w:rPr>
          <w:rtl w:val="0"/>
        </w:rPr>
        <w:t xml:space="preserve">This procedure explains how people can raise concerns or dissatisfaction about the Friars’ ministry, behaviour, decisions, or service delivery, and how those complaints will be handled fairly, respectfully, and promptly, with learning captured.</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heading=h.xvaej0f5srw2" w:id="1"/>
      <w:bookmarkEnd w:id="1"/>
      <w:r w:rsidDel="00000000" w:rsidR="00000000" w:rsidRPr="00000000">
        <w:rPr>
          <w:b w:val="1"/>
          <w:bCs w:val="1"/>
          <w:color w:val="000000"/>
          <w:sz w:val="26"/>
          <w:szCs w:val="26"/>
          <w:rtl w:val="0"/>
        </w:rPr>
        <w:t xml:space="preserve">A clear safeguarding statement</w:t>
      </w:r>
    </w:p>
    <w:p w:rsidR="00000000" w:rsidDel="00000000" w:rsidP="00000000" w:rsidRDefault="00000000" w:rsidRPr="00000000" w14:paraId="00000009">
      <w:pPr>
        <w:spacing w:after="240" w:before="240" w:lineRule="auto"/>
        <w:rPr/>
      </w:pPr>
      <w:r w:rsidDel="00000000" w:rsidR="00000000" w:rsidRPr="00000000">
        <w:rPr>
          <w:rtl w:val="0"/>
        </w:rPr>
        <w:t xml:space="preserve">If the complaint involves:</w:t>
      </w:r>
    </w:p>
    <w:p w:rsidR="00000000" w:rsidDel="00000000" w:rsidP="00000000" w:rsidRDefault="00000000" w:rsidRPr="00000000" w14:paraId="0000000A">
      <w:pPr>
        <w:numPr>
          <w:ilvl w:val="0"/>
          <w:numId w:val="9"/>
        </w:numPr>
        <w:spacing w:before="240" w:lineRule="auto"/>
        <w:ind w:left="720" w:hanging="360"/>
        <w:rPr/>
      </w:pPr>
      <w:r w:rsidDel="00000000" w:rsidR="00000000" w:rsidRPr="00000000">
        <w:rPr>
          <w:rtl w:val="0"/>
        </w:rPr>
        <w:t xml:space="preserve">alleged abuse or harm,</w:t>
      </w:r>
    </w:p>
    <w:p w:rsidR="00000000" w:rsidDel="00000000" w:rsidP="00000000" w:rsidRDefault="00000000" w:rsidRPr="00000000" w14:paraId="0000000B">
      <w:pPr>
        <w:numPr>
          <w:ilvl w:val="0"/>
          <w:numId w:val="9"/>
        </w:numPr>
        <w:ind w:left="720" w:hanging="360"/>
        <w:rPr/>
      </w:pPr>
      <w:r w:rsidDel="00000000" w:rsidR="00000000" w:rsidRPr="00000000">
        <w:rPr>
          <w:rtl w:val="0"/>
        </w:rPr>
        <w:t xml:space="preserve">boundary breaches of a safeguarding nature,</w:t>
      </w:r>
    </w:p>
    <w:p w:rsidR="00000000" w:rsidDel="00000000" w:rsidP="00000000" w:rsidRDefault="00000000" w:rsidRPr="00000000" w14:paraId="0000000C">
      <w:pPr>
        <w:numPr>
          <w:ilvl w:val="0"/>
          <w:numId w:val="9"/>
        </w:numPr>
        <w:ind w:left="720" w:hanging="360"/>
        <w:rPr/>
      </w:pPr>
      <w:r w:rsidDel="00000000" w:rsidR="00000000" w:rsidRPr="00000000">
        <w:rPr>
          <w:rtl w:val="0"/>
        </w:rPr>
        <w:t xml:space="preserve">sexual misconduct,</w:t>
      </w:r>
    </w:p>
    <w:p w:rsidR="00000000" w:rsidDel="00000000" w:rsidP="00000000" w:rsidRDefault="00000000" w:rsidRPr="00000000" w14:paraId="0000000D">
      <w:pPr>
        <w:numPr>
          <w:ilvl w:val="0"/>
          <w:numId w:val="9"/>
        </w:numPr>
        <w:spacing w:after="240" w:lineRule="auto"/>
        <w:ind w:left="720" w:hanging="360"/>
        <w:rPr/>
      </w:pPr>
      <w:r w:rsidDel="00000000" w:rsidR="00000000" w:rsidRPr="00000000">
        <w:rPr>
          <w:rtl w:val="0"/>
        </w:rPr>
        <w:t xml:space="preserve">risk to a child or an adult at risk,</w:t>
      </w:r>
    </w:p>
    <w:p w:rsidR="00000000" w:rsidDel="00000000" w:rsidP="00000000" w:rsidRDefault="00000000" w:rsidRPr="00000000" w14:paraId="0000000E">
      <w:pPr>
        <w:spacing w:after="240" w:before="240" w:lineRule="auto"/>
        <w:rPr/>
      </w:pPr>
      <w:r w:rsidDel="00000000" w:rsidR="00000000" w:rsidRPr="00000000">
        <w:rPr>
          <w:rtl w:val="0"/>
        </w:rPr>
        <w:t xml:space="preserve">It will be managed as a safeguarding matter, not as a general complaint. Safeguarding concerns may require referral to external authorities and Church safeguarding structures, and may limit the detail we can share with the complainant.</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heading=h.zast0x70bpaw" w:id="2"/>
      <w:bookmarkEnd w:id="2"/>
      <w:r w:rsidDel="00000000" w:rsidR="00000000" w:rsidRPr="00000000">
        <w:rPr>
          <w:b w:val="1"/>
          <w:bCs w:val="1"/>
          <w:color w:val="000000"/>
          <w:sz w:val="26"/>
          <w:szCs w:val="26"/>
          <w:rtl w:val="0"/>
        </w:rPr>
        <w:t xml:space="preserve">Who can complain?</w:t>
      </w:r>
    </w:p>
    <w:p w:rsidR="00000000" w:rsidDel="00000000" w:rsidP="00000000" w:rsidRDefault="00000000" w:rsidRPr="00000000" w14:paraId="00000012">
      <w:pPr>
        <w:spacing w:after="240" w:before="240" w:lineRule="auto"/>
        <w:rPr/>
      </w:pPr>
      <w:r w:rsidDel="00000000" w:rsidR="00000000" w:rsidRPr="00000000">
        <w:rPr>
          <w:rtl w:val="0"/>
        </w:rPr>
        <w:t xml:space="preserve">Any person affected by the Friars’ ministry or conduct, including:</w:t>
      </w:r>
    </w:p>
    <w:p w:rsidR="00000000" w:rsidDel="00000000" w:rsidP="00000000" w:rsidRDefault="00000000" w:rsidRPr="00000000" w14:paraId="00000013">
      <w:pPr>
        <w:numPr>
          <w:ilvl w:val="0"/>
          <w:numId w:val="7"/>
        </w:numPr>
        <w:spacing w:before="240" w:lineRule="auto"/>
        <w:ind w:left="720" w:hanging="360"/>
        <w:rPr/>
      </w:pPr>
      <w:r w:rsidDel="00000000" w:rsidR="00000000" w:rsidRPr="00000000">
        <w:rPr>
          <w:rtl w:val="0"/>
        </w:rPr>
        <w:t xml:space="preserve">those receiving pastoral support,</w:t>
      </w:r>
    </w:p>
    <w:p w:rsidR="00000000" w:rsidDel="00000000" w:rsidP="00000000" w:rsidRDefault="00000000" w:rsidRPr="00000000" w14:paraId="00000014">
      <w:pPr>
        <w:numPr>
          <w:ilvl w:val="0"/>
          <w:numId w:val="7"/>
        </w:numPr>
        <w:ind w:left="720" w:hanging="360"/>
        <w:rPr/>
      </w:pPr>
      <w:r w:rsidDel="00000000" w:rsidR="00000000" w:rsidRPr="00000000">
        <w:rPr>
          <w:rtl w:val="0"/>
        </w:rPr>
        <w:t xml:space="preserve">parishioners/community members,</w:t>
      </w:r>
    </w:p>
    <w:p w:rsidR="00000000" w:rsidDel="00000000" w:rsidP="00000000" w:rsidRDefault="00000000" w:rsidRPr="00000000" w14:paraId="00000015">
      <w:pPr>
        <w:numPr>
          <w:ilvl w:val="0"/>
          <w:numId w:val="7"/>
        </w:numPr>
        <w:ind w:left="720" w:hanging="360"/>
        <w:rPr/>
      </w:pPr>
      <w:r w:rsidDel="00000000" w:rsidR="00000000" w:rsidRPr="00000000">
        <w:rPr>
          <w:rtl w:val="0"/>
        </w:rPr>
        <w:t xml:space="preserve">staff/volunteers,</w:t>
      </w:r>
    </w:p>
    <w:p w:rsidR="00000000" w:rsidDel="00000000" w:rsidP="00000000" w:rsidRDefault="00000000" w:rsidRPr="00000000" w14:paraId="00000016">
      <w:pPr>
        <w:numPr>
          <w:ilvl w:val="0"/>
          <w:numId w:val="7"/>
        </w:numPr>
        <w:spacing w:after="240" w:lineRule="auto"/>
        <w:ind w:left="720" w:hanging="360"/>
        <w:rPr/>
      </w:pPr>
      <w:r w:rsidDel="00000000" w:rsidR="00000000" w:rsidRPr="00000000">
        <w:rPr>
          <w:rtl w:val="0"/>
        </w:rPr>
        <w:t xml:space="preserve">partner organisations.</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heading=h.iyb20lu4xola" w:id="3"/>
      <w:bookmarkEnd w:id="3"/>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heading=h.o2b2j6xhoojy" w:id="4"/>
      <w:bookmarkEnd w:id="4"/>
      <w:r w:rsidDel="00000000" w:rsidR="00000000" w:rsidRPr="00000000">
        <w:rPr>
          <w:b w:val="1"/>
          <w:bCs w:val="1"/>
          <w:color w:val="000000"/>
          <w:sz w:val="26"/>
          <w:szCs w:val="26"/>
          <w:rtl w:val="0"/>
        </w:rPr>
        <w:t xml:space="preserve">What can be complained about?</w:t>
      </w:r>
    </w:p>
    <w:p w:rsidR="00000000" w:rsidDel="00000000" w:rsidP="00000000" w:rsidRDefault="00000000" w:rsidRPr="00000000" w14:paraId="00000019">
      <w:pPr>
        <w:spacing w:after="240" w:before="240" w:lineRule="auto"/>
        <w:rPr/>
      </w:pPr>
      <w:r w:rsidDel="00000000" w:rsidR="00000000" w:rsidRPr="00000000">
        <w:rPr>
          <w:rtl w:val="0"/>
        </w:rPr>
        <w:t xml:space="preserve">Examples:</w:t>
      </w:r>
    </w:p>
    <w:p w:rsidR="00000000" w:rsidDel="00000000" w:rsidP="00000000" w:rsidRDefault="00000000" w:rsidRPr="00000000" w14:paraId="0000001A">
      <w:pPr>
        <w:numPr>
          <w:ilvl w:val="0"/>
          <w:numId w:val="12"/>
        </w:numPr>
        <w:spacing w:before="240" w:lineRule="auto"/>
        <w:ind w:left="720" w:hanging="360"/>
        <w:rPr/>
      </w:pPr>
      <w:r w:rsidDel="00000000" w:rsidR="00000000" w:rsidRPr="00000000">
        <w:rPr>
          <w:rtl w:val="0"/>
        </w:rPr>
        <w:t xml:space="preserve">conduct that feels disrespectful, intimidating, discriminatory, or inappropriate</w:t>
      </w:r>
    </w:p>
    <w:p w:rsidR="00000000" w:rsidDel="00000000" w:rsidP="00000000" w:rsidRDefault="00000000" w:rsidRPr="00000000" w14:paraId="0000001B">
      <w:pPr>
        <w:numPr>
          <w:ilvl w:val="0"/>
          <w:numId w:val="12"/>
        </w:numPr>
        <w:ind w:left="720" w:hanging="360"/>
        <w:rPr/>
      </w:pPr>
      <w:r w:rsidDel="00000000" w:rsidR="00000000" w:rsidRPr="00000000">
        <w:rPr>
          <w:rtl w:val="0"/>
        </w:rPr>
        <w:t xml:space="preserve">poor communication or lack of transparency</w:t>
      </w:r>
    </w:p>
    <w:p w:rsidR="00000000" w:rsidDel="00000000" w:rsidP="00000000" w:rsidRDefault="00000000" w:rsidRPr="00000000" w14:paraId="0000001C">
      <w:pPr>
        <w:numPr>
          <w:ilvl w:val="0"/>
          <w:numId w:val="12"/>
        </w:numPr>
        <w:ind w:left="720" w:hanging="360"/>
        <w:rPr/>
      </w:pPr>
      <w:r w:rsidDel="00000000" w:rsidR="00000000" w:rsidRPr="00000000">
        <w:rPr>
          <w:rtl w:val="0"/>
        </w:rPr>
        <w:t xml:space="preserve">poor quality of service or missed commitments</w:t>
      </w:r>
    </w:p>
    <w:p w:rsidR="00000000" w:rsidDel="00000000" w:rsidP="00000000" w:rsidRDefault="00000000" w:rsidRPr="00000000" w14:paraId="0000001D">
      <w:pPr>
        <w:numPr>
          <w:ilvl w:val="0"/>
          <w:numId w:val="12"/>
        </w:numPr>
        <w:ind w:left="720" w:hanging="360"/>
        <w:rPr/>
      </w:pPr>
      <w:r w:rsidDel="00000000" w:rsidR="00000000" w:rsidRPr="00000000">
        <w:rPr>
          <w:rtl w:val="0"/>
        </w:rPr>
        <w:t xml:space="preserve">misuse of authority or conflicts of interest in ministry decisions</w:t>
      </w:r>
    </w:p>
    <w:p w:rsidR="00000000" w:rsidDel="00000000" w:rsidP="00000000" w:rsidRDefault="00000000" w:rsidRPr="00000000" w14:paraId="0000001E">
      <w:pPr>
        <w:numPr>
          <w:ilvl w:val="0"/>
          <w:numId w:val="12"/>
        </w:numPr>
        <w:spacing w:after="240" w:lineRule="auto"/>
        <w:ind w:left="720" w:hanging="360"/>
        <w:rPr/>
      </w:pPr>
      <w:r w:rsidDel="00000000" w:rsidR="00000000" w:rsidRPr="00000000">
        <w:rPr>
          <w:rtl w:val="0"/>
        </w:rPr>
        <w:t xml:space="preserve">failure to follow policies, processes, or agreed boundaries</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heading=h.7ife9c11yomz" w:id="5"/>
      <w:bookmarkEnd w:id="5"/>
      <w:r w:rsidDel="00000000" w:rsidR="00000000" w:rsidRPr="00000000">
        <w:rPr>
          <w:b w:val="1"/>
          <w:bCs w:val="1"/>
          <w:color w:val="000000"/>
          <w:sz w:val="26"/>
          <w:szCs w:val="26"/>
          <w:rtl w:val="0"/>
        </w:rPr>
        <w:t xml:space="preserve">How to complain</w:t>
      </w:r>
    </w:p>
    <w:p w:rsidR="00000000" w:rsidDel="00000000" w:rsidP="00000000" w:rsidRDefault="00000000" w:rsidRPr="00000000" w14:paraId="00000020">
      <w:pPr>
        <w:spacing w:after="240" w:before="240" w:lineRule="auto"/>
        <w:rPr/>
      </w:pPr>
      <w:r w:rsidDel="00000000" w:rsidR="00000000" w:rsidRPr="00000000">
        <w:rPr>
          <w:rtl w:val="0"/>
        </w:rPr>
        <w:t xml:space="preserve">Complaints can be made:</w:t>
      </w:r>
    </w:p>
    <w:p w:rsidR="00000000" w:rsidDel="00000000" w:rsidP="00000000" w:rsidRDefault="00000000" w:rsidRPr="00000000" w14:paraId="00000021">
      <w:pPr>
        <w:numPr>
          <w:ilvl w:val="0"/>
          <w:numId w:val="8"/>
        </w:numPr>
        <w:spacing w:after="240" w:before="240" w:lineRule="auto"/>
        <w:ind w:left="720" w:hanging="360"/>
        <w:rPr/>
      </w:pPr>
      <w:r w:rsidDel="00000000" w:rsidR="00000000" w:rsidRPr="00000000">
        <w:rPr>
          <w:rtl w:val="0"/>
        </w:rPr>
        <w:t xml:space="preserve">Verbally (in person/phone) or in writing (email/letter).</w:t>
        <w:br w:type="textWrapping"/>
        <w:t xml:space="preserve">We encourage written complaints where possible to ensure accuracy.</w:t>
      </w:r>
    </w:p>
    <w:p w:rsidR="00000000" w:rsidDel="00000000" w:rsidP="00000000" w:rsidRDefault="00000000" w:rsidRPr="00000000" w14:paraId="00000022">
      <w:pPr>
        <w:spacing w:after="240" w:before="240" w:lineRule="auto"/>
        <w:rPr/>
      </w:pPr>
      <w:r w:rsidDel="00000000" w:rsidR="00000000" w:rsidRPr="00000000">
        <w:rPr>
          <w:rtl w:val="0"/>
        </w:rPr>
        <w:t xml:space="preserve">The complaint should include:</w:t>
      </w:r>
    </w:p>
    <w:p w:rsidR="00000000" w:rsidDel="00000000" w:rsidP="00000000" w:rsidRDefault="00000000" w:rsidRPr="00000000" w14:paraId="00000023">
      <w:pPr>
        <w:numPr>
          <w:ilvl w:val="0"/>
          <w:numId w:val="4"/>
        </w:numPr>
        <w:spacing w:before="240" w:lineRule="auto"/>
        <w:ind w:left="720" w:hanging="360"/>
        <w:rPr/>
      </w:pPr>
      <w:r w:rsidDel="00000000" w:rsidR="00000000" w:rsidRPr="00000000">
        <w:rPr>
          <w:rtl w:val="0"/>
        </w:rPr>
        <w:t xml:space="preserve">complainant name/contact details (unless anonymous)</w:t>
      </w:r>
    </w:p>
    <w:p w:rsidR="00000000" w:rsidDel="00000000" w:rsidP="00000000" w:rsidRDefault="00000000" w:rsidRPr="00000000" w14:paraId="00000024">
      <w:pPr>
        <w:numPr>
          <w:ilvl w:val="0"/>
          <w:numId w:val="4"/>
        </w:numPr>
        <w:ind w:left="720" w:hanging="360"/>
        <w:rPr/>
      </w:pPr>
      <w:r w:rsidDel="00000000" w:rsidR="00000000" w:rsidRPr="00000000">
        <w:rPr>
          <w:rtl w:val="0"/>
        </w:rPr>
        <w:t xml:space="preserve">what happened, dates/times, locations</w:t>
      </w:r>
    </w:p>
    <w:p w:rsidR="00000000" w:rsidDel="00000000" w:rsidP="00000000" w:rsidRDefault="00000000" w:rsidRPr="00000000" w14:paraId="00000025">
      <w:pPr>
        <w:numPr>
          <w:ilvl w:val="0"/>
          <w:numId w:val="4"/>
        </w:numPr>
        <w:ind w:left="720" w:hanging="360"/>
        <w:rPr/>
      </w:pPr>
      <w:r w:rsidDel="00000000" w:rsidR="00000000" w:rsidRPr="00000000">
        <w:rPr>
          <w:rtl w:val="0"/>
        </w:rPr>
        <w:t xml:space="preserve">who was involved</w:t>
      </w:r>
    </w:p>
    <w:p w:rsidR="00000000" w:rsidDel="00000000" w:rsidP="00000000" w:rsidRDefault="00000000" w:rsidRPr="00000000" w14:paraId="00000026">
      <w:pPr>
        <w:numPr>
          <w:ilvl w:val="0"/>
          <w:numId w:val="4"/>
        </w:numPr>
        <w:ind w:left="720" w:hanging="360"/>
        <w:rPr/>
      </w:pPr>
      <w:r w:rsidDel="00000000" w:rsidR="00000000" w:rsidRPr="00000000">
        <w:rPr>
          <w:rtl w:val="0"/>
        </w:rPr>
        <w:t xml:space="preserve">what outcome is sought</w:t>
      </w:r>
    </w:p>
    <w:p w:rsidR="00000000" w:rsidDel="00000000" w:rsidP="00000000" w:rsidRDefault="00000000" w:rsidRPr="00000000" w14:paraId="00000027">
      <w:pPr>
        <w:numPr>
          <w:ilvl w:val="0"/>
          <w:numId w:val="4"/>
        </w:numPr>
        <w:spacing w:after="240" w:lineRule="auto"/>
        <w:ind w:left="720" w:hanging="360"/>
        <w:rPr/>
      </w:pPr>
      <w:r w:rsidDel="00000000" w:rsidR="00000000" w:rsidRPr="00000000">
        <w:rPr>
          <w:rtl w:val="0"/>
        </w:rPr>
        <w:t xml:space="preserve">any supporting evidence (messages, letters, witness names)</w:t>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heading=h.ti8m7sae9dqv" w:id="6"/>
      <w:bookmarkEnd w:id="6"/>
      <w:r w:rsidDel="00000000" w:rsidR="00000000" w:rsidRPr="00000000">
        <w:rPr>
          <w:b w:val="1"/>
          <w:bCs w:val="1"/>
          <w:color w:val="000000"/>
          <w:sz w:val="26"/>
          <w:szCs w:val="26"/>
          <w:rtl w:val="0"/>
        </w:rPr>
        <w:t xml:space="preserve">Stages of the complaints process</w:t>
      </w:r>
    </w:p>
    <w:p w:rsidR="00000000" w:rsidDel="00000000" w:rsidP="00000000" w:rsidRDefault="00000000" w:rsidRPr="00000000" w14:paraId="00000029">
      <w:pPr>
        <w:pStyle w:val="Heading4"/>
        <w:keepNext w:val="0"/>
        <w:keepLines w:val="0"/>
        <w:spacing w:after="40" w:before="240" w:lineRule="auto"/>
        <w:rPr>
          <w:b w:val="1"/>
          <w:bCs w:val="1"/>
          <w:color w:val="000000"/>
          <w:sz w:val="22"/>
          <w:szCs w:val="22"/>
        </w:rPr>
      </w:pPr>
      <w:bookmarkStart w:colFirst="0" w:colLast="0" w:name="_heading=h.lgf1pwz9cnn0" w:id="7"/>
      <w:bookmarkEnd w:id="7"/>
      <w:r w:rsidDel="00000000" w:rsidR="00000000" w:rsidRPr="00000000">
        <w:rPr>
          <w:b w:val="1"/>
          <w:bCs w:val="1"/>
          <w:color w:val="000000"/>
          <w:sz w:val="22"/>
          <w:szCs w:val="22"/>
          <w:rtl w:val="0"/>
        </w:rPr>
        <w:t xml:space="preserve">Stage 1: Informal Resolution </w:t>
      </w:r>
    </w:p>
    <w:p w:rsidR="00000000" w:rsidDel="00000000" w:rsidP="00000000" w:rsidRDefault="00000000" w:rsidRPr="00000000" w14:paraId="0000002A">
      <w:pPr>
        <w:spacing w:after="240" w:before="240" w:lineRule="auto"/>
        <w:rPr/>
      </w:pPr>
      <w:r w:rsidDel="00000000" w:rsidR="00000000" w:rsidRPr="00000000">
        <w:rPr>
          <w:rtl w:val="0"/>
        </w:rPr>
        <w:t xml:space="preserve">Many concerns can be resolved quickly through respectful dialogue, clarification, or apology.</w:t>
      </w:r>
    </w:p>
    <w:p w:rsidR="00000000" w:rsidDel="00000000" w:rsidP="00000000" w:rsidRDefault="00000000" w:rsidRPr="00000000" w14:paraId="0000002B">
      <w:pPr>
        <w:numPr>
          <w:ilvl w:val="0"/>
          <w:numId w:val="2"/>
        </w:numPr>
        <w:spacing w:before="240" w:lineRule="auto"/>
        <w:ind w:left="720" w:hanging="360"/>
        <w:rPr/>
      </w:pPr>
      <w:r w:rsidDel="00000000" w:rsidR="00000000" w:rsidRPr="00000000">
        <w:rPr>
          <w:rtl w:val="0"/>
        </w:rPr>
        <w:t xml:space="preserve">The Guardian (or delegate) aims to respond within </w:t>
      </w:r>
      <w:r w:rsidDel="00000000" w:rsidR="00000000" w:rsidRPr="00000000">
        <w:rPr>
          <w:b w:val="1"/>
          <w:bCs w:val="1"/>
          <w:rtl w:val="0"/>
        </w:rPr>
        <w:t xml:space="preserve">10 working days</w:t>
      </w:r>
      <w:r w:rsidDel="00000000" w:rsidR="00000000" w:rsidRPr="00000000">
        <w:rPr>
          <w:rtl w:val="0"/>
        </w:rPr>
        <w:t xml:space="preserve">.</w:t>
      </w:r>
    </w:p>
    <w:p w:rsidR="00000000" w:rsidDel="00000000" w:rsidP="00000000" w:rsidRDefault="00000000" w:rsidRPr="00000000" w14:paraId="0000002C">
      <w:pPr>
        <w:numPr>
          <w:ilvl w:val="0"/>
          <w:numId w:val="2"/>
        </w:numPr>
        <w:spacing w:after="240" w:lineRule="auto"/>
        <w:ind w:left="720" w:hanging="360"/>
        <w:rPr/>
      </w:pPr>
      <w:r w:rsidDel="00000000" w:rsidR="00000000" w:rsidRPr="00000000">
        <w:rPr>
          <w:rtl w:val="0"/>
        </w:rPr>
        <w:t xml:space="preserve">If the complaint is serious, complex, or safeguarding-related, it will move to Stage 2.</w:t>
      </w:r>
    </w:p>
    <w:p w:rsidR="00000000" w:rsidDel="00000000" w:rsidP="00000000" w:rsidRDefault="00000000" w:rsidRPr="00000000" w14:paraId="0000002D">
      <w:pPr>
        <w:pStyle w:val="Heading4"/>
        <w:keepNext w:val="0"/>
        <w:keepLines w:val="0"/>
        <w:spacing w:after="40" w:before="240" w:lineRule="auto"/>
        <w:rPr>
          <w:b w:val="1"/>
          <w:bCs w:val="1"/>
          <w:color w:val="000000"/>
          <w:sz w:val="22"/>
          <w:szCs w:val="22"/>
        </w:rPr>
      </w:pPr>
      <w:bookmarkStart w:colFirst="0" w:colLast="0" w:name="_heading=h.abtespgcthf8" w:id="8"/>
      <w:bookmarkEnd w:id="8"/>
      <w:r w:rsidDel="00000000" w:rsidR="00000000" w:rsidRPr="00000000">
        <w:rPr>
          <w:b w:val="1"/>
          <w:bCs w:val="1"/>
          <w:color w:val="000000"/>
          <w:sz w:val="22"/>
          <w:szCs w:val="22"/>
          <w:rtl w:val="0"/>
        </w:rPr>
        <w:t xml:space="preserve">Stage 2: Formal Complaint Investigation</w:t>
      </w:r>
    </w:p>
    <w:p w:rsidR="00000000" w:rsidDel="00000000" w:rsidP="00000000" w:rsidRDefault="00000000" w:rsidRPr="00000000" w14:paraId="0000002E">
      <w:pPr>
        <w:spacing w:after="240" w:before="240" w:lineRule="auto"/>
        <w:rPr/>
      </w:pPr>
      <w:r w:rsidDel="00000000" w:rsidR="00000000" w:rsidRPr="00000000">
        <w:rPr>
          <w:rtl w:val="0"/>
        </w:rPr>
        <w:t xml:space="preserve">A formal complaint will be acknowledged (typically within </w:t>
      </w:r>
      <w:r w:rsidDel="00000000" w:rsidR="00000000" w:rsidRPr="00000000">
        <w:rPr>
          <w:b w:val="1"/>
          <w:bCs w:val="1"/>
          <w:rtl w:val="0"/>
        </w:rPr>
        <w:t xml:space="preserve">5 working days</w:t>
      </w:r>
      <w:r w:rsidDel="00000000" w:rsidR="00000000" w:rsidRPr="00000000">
        <w:rPr>
          <w:rtl w:val="0"/>
        </w:rPr>
        <w:t xml:space="preserve">) and assessed.</w:t>
        <w:br w:type="textWrapping"/>
        <w:t xml:space="preserve"> We will:</w:t>
      </w:r>
    </w:p>
    <w:p w:rsidR="00000000" w:rsidDel="00000000" w:rsidP="00000000" w:rsidRDefault="00000000" w:rsidRPr="00000000" w14:paraId="0000002F">
      <w:pPr>
        <w:numPr>
          <w:ilvl w:val="0"/>
          <w:numId w:val="5"/>
        </w:numPr>
        <w:spacing w:before="240" w:lineRule="auto"/>
        <w:ind w:left="720" w:hanging="360"/>
        <w:rPr/>
      </w:pPr>
      <w:r w:rsidDel="00000000" w:rsidR="00000000" w:rsidRPr="00000000">
        <w:rPr>
          <w:rtl w:val="0"/>
        </w:rPr>
        <w:t xml:space="preserve">appoint an investigator (someone sufficiently independent),</w:t>
      </w:r>
    </w:p>
    <w:p w:rsidR="00000000" w:rsidDel="00000000" w:rsidP="00000000" w:rsidRDefault="00000000" w:rsidRPr="00000000" w14:paraId="00000030">
      <w:pPr>
        <w:numPr>
          <w:ilvl w:val="0"/>
          <w:numId w:val="5"/>
        </w:numPr>
        <w:ind w:left="720" w:hanging="360"/>
        <w:rPr/>
      </w:pPr>
      <w:r w:rsidDel="00000000" w:rsidR="00000000" w:rsidRPr="00000000">
        <w:rPr>
          <w:rtl w:val="0"/>
        </w:rPr>
        <w:t xml:space="preserve">define scope and timelines,</w:t>
      </w:r>
    </w:p>
    <w:p w:rsidR="00000000" w:rsidDel="00000000" w:rsidP="00000000" w:rsidRDefault="00000000" w:rsidRPr="00000000" w14:paraId="00000031">
      <w:pPr>
        <w:numPr>
          <w:ilvl w:val="0"/>
          <w:numId w:val="5"/>
        </w:numPr>
        <w:ind w:left="720" w:hanging="360"/>
        <w:rPr/>
      </w:pPr>
      <w:r w:rsidDel="00000000" w:rsidR="00000000" w:rsidRPr="00000000">
        <w:rPr>
          <w:rtl w:val="0"/>
        </w:rPr>
        <w:t xml:space="preserve">gather information (interviews, records, policies),</w:t>
        <w:br w:type="textWrapping"/>
      </w:r>
    </w:p>
    <w:p w:rsidR="00000000" w:rsidDel="00000000" w:rsidP="00000000" w:rsidRDefault="00000000" w:rsidRPr="00000000" w14:paraId="00000032">
      <w:pPr>
        <w:numPr>
          <w:ilvl w:val="0"/>
          <w:numId w:val="5"/>
        </w:numPr>
        <w:ind w:left="720" w:hanging="360"/>
        <w:rPr/>
      </w:pPr>
      <w:r w:rsidDel="00000000" w:rsidR="00000000" w:rsidRPr="00000000">
        <w:rPr>
          <w:rtl w:val="0"/>
        </w:rPr>
        <w:t xml:space="preserve">consider whether interim actions are needed (duty adjustments, supervision controls),</w:t>
      </w:r>
    </w:p>
    <w:p w:rsidR="00000000" w:rsidDel="00000000" w:rsidP="00000000" w:rsidRDefault="00000000" w:rsidRPr="00000000" w14:paraId="00000033">
      <w:pPr>
        <w:numPr>
          <w:ilvl w:val="0"/>
          <w:numId w:val="5"/>
        </w:numPr>
        <w:spacing w:after="240" w:lineRule="auto"/>
        <w:ind w:left="720" w:hanging="360"/>
        <w:rPr/>
      </w:pPr>
      <w:r w:rsidDel="00000000" w:rsidR="00000000" w:rsidRPr="00000000">
        <w:rPr>
          <w:rtl w:val="0"/>
        </w:rPr>
        <w:t xml:space="preserve">produce a written outcome.</w:t>
      </w:r>
    </w:p>
    <w:p w:rsidR="00000000" w:rsidDel="00000000" w:rsidP="00000000" w:rsidRDefault="00000000" w:rsidRPr="00000000" w14:paraId="00000034">
      <w:pPr>
        <w:spacing w:after="240" w:before="240" w:lineRule="auto"/>
        <w:rPr/>
      </w:pPr>
      <w:r w:rsidDel="00000000" w:rsidR="00000000" w:rsidRPr="00000000">
        <w:rPr>
          <w:rtl w:val="0"/>
        </w:rPr>
        <w:t xml:space="preserve">Target timescale: </w:t>
      </w:r>
      <w:r w:rsidDel="00000000" w:rsidR="00000000" w:rsidRPr="00000000">
        <w:rPr>
          <w:b w:val="1"/>
          <w:bCs w:val="1"/>
          <w:rtl w:val="0"/>
        </w:rPr>
        <w:t xml:space="preserve">20 working days,</w:t>
      </w:r>
      <w:r w:rsidDel="00000000" w:rsidR="00000000" w:rsidRPr="00000000">
        <w:rPr>
          <w:rtl w:val="0"/>
        </w:rPr>
        <w:t xml:space="preserve"> where practicable (or an agreed revised timeframe if complex).</w:t>
      </w:r>
    </w:p>
    <w:p w:rsidR="00000000" w:rsidDel="00000000" w:rsidP="00000000" w:rsidRDefault="00000000" w:rsidRPr="00000000" w14:paraId="00000035">
      <w:pPr>
        <w:spacing w:after="240" w:before="240" w:lineRule="auto"/>
        <w:rPr>
          <w:b w:val="1"/>
          <w:bCs w:val="1"/>
        </w:rPr>
      </w:pPr>
      <w:r w:rsidDel="00000000" w:rsidR="00000000" w:rsidRPr="00000000">
        <w:rPr>
          <w:b w:val="1"/>
          <w:bCs w:val="1"/>
          <w:rtl w:val="0"/>
        </w:rPr>
        <w:t xml:space="preserve">Possible outcomes:</w:t>
      </w:r>
    </w:p>
    <w:p w:rsidR="00000000" w:rsidDel="00000000" w:rsidP="00000000" w:rsidRDefault="00000000" w:rsidRPr="00000000" w14:paraId="00000036">
      <w:pPr>
        <w:numPr>
          <w:ilvl w:val="0"/>
          <w:numId w:val="10"/>
        </w:numPr>
        <w:spacing w:before="240" w:lineRule="auto"/>
        <w:ind w:left="720" w:hanging="360"/>
        <w:rPr/>
      </w:pPr>
      <w:r w:rsidDel="00000000" w:rsidR="00000000" w:rsidRPr="00000000">
        <w:rPr>
          <w:rtl w:val="0"/>
        </w:rPr>
        <w:t xml:space="preserve">complaint upheld / partially upheld / not upheld</w:t>
      </w:r>
    </w:p>
    <w:p w:rsidR="00000000" w:rsidDel="00000000" w:rsidP="00000000" w:rsidRDefault="00000000" w:rsidRPr="00000000" w14:paraId="00000037">
      <w:pPr>
        <w:numPr>
          <w:ilvl w:val="0"/>
          <w:numId w:val="10"/>
        </w:numPr>
        <w:ind w:left="720" w:hanging="360"/>
        <w:rPr/>
      </w:pPr>
      <w:r w:rsidDel="00000000" w:rsidR="00000000" w:rsidRPr="00000000">
        <w:rPr>
          <w:rtl w:val="0"/>
        </w:rPr>
        <w:t xml:space="preserve">apology and restorative actions</w:t>
      </w:r>
    </w:p>
    <w:p w:rsidR="00000000" w:rsidDel="00000000" w:rsidP="00000000" w:rsidRDefault="00000000" w:rsidRPr="00000000" w14:paraId="00000038">
      <w:pPr>
        <w:numPr>
          <w:ilvl w:val="0"/>
          <w:numId w:val="10"/>
        </w:numPr>
        <w:ind w:left="720" w:hanging="360"/>
        <w:rPr/>
      </w:pPr>
      <w:r w:rsidDel="00000000" w:rsidR="00000000" w:rsidRPr="00000000">
        <w:rPr>
          <w:rtl w:val="0"/>
        </w:rPr>
        <w:t xml:space="preserve">service improvements/training / supervision</w:t>
      </w:r>
    </w:p>
    <w:p w:rsidR="00000000" w:rsidDel="00000000" w:rsidP="00000000" w:rsidRDefault="00000000" w:rsidRPr="00000000" w14:paraId="00000039">
      <w:pPr>
        <w:numPr>
          <w:ilvl w:val="0"/>
          <w:numId w:val="10"/>
        </w:numPr>
        <w:ind w:left="720" w:hanging="360"/>
        <w:rPr/>
      </w:pPr>
      <w:r w:rsidDel="00000000" w:rsidR="00000000" w:rsidRPr="00000000">
        <w:rPr>
          <w:rtl w:val="0"/>
        </w:rPr>
        <w:t xml:space="preserve">disciplinary or conduct management (where applicable)</w:t>
      </w:r>
    </w:p>
    <w:p w:rsidR="00000000" w:rsidDel="00000000" w:rsidP="00000000" w:rsidRDefault="00000000" w:rsidRPr="00000000" w14:paraId="0000003A">
      <w:pPr>
        <w:numPr>
          <w:ilvl w:val="0"/>
          <w:numId w:val="10"/>
        </w:numPr>
        <w:spacing w:after="240" w:lineRule="auto"/>
        <w:ind w:left="720" w:hanging="360"/>
        <w:rPr/>
      </w:pPr>
      <w:r w:rsidDel="00000000" w:rsidR="00000000" w:rsidRPr="00000000">
        <w:rPr>
          <w:rtl w:val="0"/>
        </w:rPr>
        <w:t xml:space="preserve">referral to safeguarding procedures (if risk identified)</w:t>
      </w:r>
    </w:p>
    <w:p w:rsidR="00000000" w:rsidDel="00000000" w:rsidP="00000000" w:rsidRDefault="00000000" w:rsidRPr="00000000" w14:paraId="0000003B">
      <w:pPr>
        <w:pStyle w:val="Heading4"/>
        <w:keepNext w:val="0"/>
        <w:keepLines w:val="0"/>
        <w:spacing w:after="40" w:before="240" w:lineRule="auto"/>
        <w:rPr>
          <w:b w:val="1"/>
          <w:bCs w:val="1"/>
          <w:color w:val="000000"/>
          <w:sz w:val="22"/>
          <w:szCs w:val="22"/>
        </w:rPr>
      </w:pPr>
      <w:bookmarkStart w:colFirst="0" w:colLast="0" w:name="_heading=h.el4udkw8akda" w:id="9"/>
      <w:bookmarkEnd w:id="9"/>
      <w:r w:rsidDel="00000000" w:rsidR="00000000" w:rsidRPr="00000000">
        <w:rPr>
          <w:b w:val="1"/>
          <w:bCs w:val="1"/>
          <w:color w:val="000000"/>
          <w:sz w:val="22"/>
          <w:szCs w:val="22"/>
          <w:rtl w:val="0"/>
        </w:rPr>
        <w:t xml:space="preserve">Stage 3: Review / Appeal</w:t>
      </w:r>
    </w:p>
    <w:p w:rsidR="00000000" w:rsidDel="00000000" w:rsidP="00000000" w:rsidRDefault="00000000" w:rsidRPr="00000000" w14:paraId="0000003C">
      <w:pPr>
        <w:spacing w:after="240" w:before="240" w:lineRule="auto"/>
        <w:rPr/>
      </w:pPr>
      <w:r w:rsidDel="00000000" w:rsidR="00000000" w:rsidRPr="00000000">
        <w:rPr>
          <w:rtl w:val="0"/>
        </w:rPr>
        <w:t xml:space="preserve">If the complainant is dissatisfied with the Stage 2 outcome, they may request a review within </w:t>
      </w:r>
      <w:r w:rsidDel="00000000" w:rsidR="00000000" w:rsidRPr="00000000">
        <w:rPr>
          <w:b w:val="1"/>
          <w:bCs w:val="1"/>
          <w:rtl w:val="0"/>
        </w:rPr>
        <w:t xml:space="preserve">10 working days</w:t>
      </w:r>
      <w:r w:rsidDel="00000000" w:rsidR="00000000" w:rsidRPr="00000000">
        <w:rPr>
          <w:rtl w:val="0"/>
        </w:rPr>
        <w:t xml:space="preserve"> of the outcome.</w:t>
        <w:br w:type="textWrapping"/>
        <w:t xml:space="preserve"> A reviewer (not previously involved) will consider:</w:t>
      </w:r>
    </w:p>
    <w:p w:rsidR="00000000" w:rsidDel="00000000" w:rsidP="00000000" w:rsidRDefault="00000000" w:rsidRPr="00000000" w14:paraId="0000003D">
      <w:pPr>
        <w:numPr>
          <w:ilvl w:val="0"/>
          <w:numId w:val="1"/>
        </w:numPr>
        <w:spacing w:before="240" w:lineRule="auto"/>
        <w:ind w:left="720" w:hanging="360"/>
        <w:rPr/>
      </w:pPr>
      <w:r w:rsidDel="00000000" w:rsidR="00000000" w:rsidRPr="00000000">
        <w:rPr>
          <w:rtl w:val="0"/>
        </w:rPr>
        <w:t xml:space="preserve">whether the process was fair,</w:t>
      </w:r>
    </w:p>
    <w:p w:rsidR="00000000" w:rsidDel="00000000" w:rsidP="00000000" w:rsidRDefault="00000000" w:rsidRPr="00000000" w14:paraId="0000003E">
      <w:pPr>
        <w:numPr>
          <w:ilvl w:val="0"/>
          <w:numId w:val="1"/>
        </w:numPr>
        <w:ind w:left="720" w:hanging="360"/>
        <w:rPr/>
      </w:pPr>
      <w:r w:rsidDel="00000000" w:rsidR="00000000" w:rsidRPr="00000000">
        <w:rPr>
          <w:rtl w:val="0"/>
        </w:rPr>
        <w:t xml:space="preserve">whether conclusions were reasonable based on evidence,</w:t>
      </w:r>
    </w:p>
    <w:p w:rsidR="00000000" w:rsidDel="00000000" w:rsidP="00000000" w:rsidRDefault="00000000" w:rsidRPr="00000000" w14:paraId="0000003F">
      <w:pPr>
        <w:numPr>
          <w:ilvl w:val="0"/>
          <w:numId w:val="1"/>
        </w:numPr>
        <w:spacing w:after="240" w:lineRule="auto"/>
        <w:ind w:left="720" w:hanging="360"/>
        <w:rPr/>
      </w:pPr>
      <w:r w:rsidDel="00000000" w:rsidR="00000000" w:rsidRPr="00000000">
        <w:rPr>
          <w:rtl w:val="0"/>
        </w:rPr>
        <w:t xml:space="preserve">whether actions are proportionate.</w:t>
      </w:r>
    </w:p>
    <w:p w:rsidR="00000000" w:rsidDel="00000000" w:rsidP="00000000" w:rsidRDefault="00000000" w:rsidRPr="00000000" w14:paraId="00000040">
      <w:pPr>
        <w:spacing w:after="240" w:before="240" w:lineRule="auto"/>
        <w:rPr/>
      </w:pPr>
      <w:r w:rsidDel="00000000" w:rsidR="00000000" w:rsidRPr="00000000">
        <w:rPr>
          <w:rtl w:val="0"/>
        </w:rPr>
        <w:t xml:space="preserve">The review outcome is normally final internally.</w:t>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heading=h.5isg5zzazbec" w:id="10"/>
      <w:bookmarkEnd w:id="10"/>
      <w:r w:rsidDel="00000000" w:rsidR="00000000" w:rsidRPr="00000000">
        <w:rPr>
          <w:b w:val="1"/>
          <w:bCs w:val="1"/>
          <w:color w:val="000000"/>
          <w:sz w:val="26"/>
          <w:szCs w:val="26"/>
          <w:rtl w:val="0"/>
        </w:rPr>
        <w:t xml:space="preserve">Confidentiality and information sharing</w:t>
      </w:r>
    </w:p>
    <w:p w:rsidR="00000000" w:rsidDel="00000000" w:rsidP="00000000" w:rsidRDefault="00000000" w:rsidRPr="00000000" w14:paraId="00000042">
      <w:pPr>
        <w:spacing w:after="240" w:before="240" w:lineRule="auto"/>
        <w:rPr/>
      </w:pPr>
      <w:r w:rsidDel="00000000" w:rsidR="00000000" w:rsidRPr="00000000">
        <w:rPr>
          <w:rtl w:val="0"/>
        </w:rPr>
        <w:t xml:space="preserve">We will treat complaints sensitively and share information on a need-to-know basis. Where safeguarding, legal, or third-party confidentiality applies, we may not be able to disclose full details.</w:t>
      </w:r>
    </w:p>
    <w:p w:rsidR="00000000" w:rsidDel="00000000" w:rsidP="00000000" w:rsidRDefault="00000000" w:rsidRPr="00000000" w14:paraId="00000043">
      <w:pPr>
        <w:spacing w:after="240" w:before="240" w:lineRule="auto"/>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heading=h.pu7mpq5sfj0e" w:id="11"/>
      <w:bookmarkEnd w:id="11"/>
      <w:r w:rsidDel="00000000" w:rsidR="00000000" w:rsidRPr="00000000">
        <w:rPr>
          <w:b w:val="1"/>
          <w:bCs w:val="1"/>
          <w:color w:val="000000"/>
          <w:sz w:val="26"/>
          <w:szCs w:val="26"/>
          <w:rtl w:val="0"/>
        </w:rPr>
        <w:t xml:space="preserve">Support and reasonable adjustments</w:t>
      </w:r>
    </w:p>
    <w:p w:rsidR="00000000" w:rsidDel="00000000" w:rsidP="00000000" w:rsidRDefault="00000000" w:rsidRPr="00000000" w14:paraId="00000045">
      <w:pPr>
        <w:spacing w:after="240" w:before="240" w:lineRule="auto"/>
        <w:rPr/>
      </w:pPr>
      <w:r w:rsidDel="00000000" w:rsidR="00000000" w:rsidRPr="00000000">
        <w:rPr>
          <w:rtl w:val="0"/>
        </w:rPr>
        <w:t xml:space="preserve">We can offer:</w:t>
      </w:r>
    </w:p>
    <w:p w:rsidR="00000000" w:rsidDel="00000000" w:rsidP="00000000" w:rsidRDefault="00000000" w:rsidRPr="00000000" w14:paraId="00000046">
      <w:pPr>
        <w:numPr>
          <w:ilvl w:val="0"/>
          <w:numId w:val="6"/>
        </w:numPr>
        <w:spacing w:before="240" w:lineRule="auto"/>
        <w:ind w:left="720" w:hanging="360"/>
        <w:rPr/>
      </w:pPr>
      <w:r w:rsidDel="00000000" w:rsidR="00000000" w:rsidRPr="00000000">
        <w:rPr>
          <w:rtl w:val="0"/>
        </w:rPr>
        <w:t xml:space="preserve">alternative ways to submit a complaint (written, verbal, advocate)</w:t>
      </w:r>
    </w:p>
    <w:p w:rsidR="00000000" w:rsidDel="00000000" w:rsidP="00000000" w:rsidRDefault="00000000" w:rsidRPr="00000000" w14:paraId="00000047">
      <w:pPr>
        <w:numPr>
          <w:ilvl w:val="0"/>
          <w:numId w:val="6"/>
        </w:numPr>
        <w:ind w:left="720" w:hanging="360"/>
        <w:rPr/>
      </w:pPr>
      <w:r w:rsidDel="00000000" w:rsidR="00000000" w:rsidRPr="00000000">
        <w:rPr>
          <w:rtl w:val="0"/>
        </w:rPr>
        <w:t xml:space="preserve">adjustments for accessibility or language needs</w:t>
      </w:r>
    </w:p>
    <w:p w:rsidR="00000000" w:rsidDel="00000000" w:rsidP="00000000" w:rsidRDefault="00000000" w:rsidRPr="00000000" w14:paraId="00000048">
      <w:pPr>
        <w:numPr>
          <w:ilvl w:val="0"/>
          <w:numId w:val="6"/>
        </w:numPr>
        <w:spacing w:after="240" w:lineRule="auto"/>
        <w:ind w:left="720" w:hanging="360"/>
        <w:rPr/>
      </w:pPr>
      <w:r w:rsidDel="00000000" w:rsidR="00000000" w:rsidRPr="00000000">
        <w:rPr>
          <w:rtl w:val="0"/>
        </w:rPr>
        <w:t xml:space="preserve">signposting to support services where distress is evident</w:t>
      </w:r>
    </w:p>
    <w:p w:rsidR="00000000" w:rsidDel="00000000" w:rsidP="00000000" w:rsidRDefault="00000000" w:rsidRPr="00000000" w14:paraId="00000049">
      <w:pPr>
        <w:pStyle w:val="Heading3"/>
        <w:keepNext w:val="0"/>
        <w:keepLines w:val="0"/>
        <w:spacing w:before="280" w:lineRule="auto"/>
        <w:rPr>
          <w:b w:val="1"/>
          <w:bCs w:val="1"/>
          <w:color w:val="000000"/>
          <w:sz w:val="26"/>
          <w:szCs w:val="26"/>
        </w:rPr>
      </w:pPr>
      <w:bookmarkStart w:colFirst="0" w:colLast="0" w:name="_heading=h.1fch84epc68c" w:id="12"/>
      <w:bookmarkEnd w:id="12"/>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heading=h.togp8tp5nh86" w:id="13"/>
      <w:bookmarkEnd w:id="13"/>
      <w:r w:rsidDel="00000000" w:rsidR="00000000" w:rsidRPr="00000000">
        <w:rPr>
          <w:b w:val="1"/>
          <w:bCs w:val="1"/>
          <w:color w:val="000000"/>
          <w:sz w:val="26"/>
          <w:szCs w:val="26"/>
          <w:rtl w:val="0"/>
        </w:rPr>
        <w:t xml:space="preserve">Unacceptable behaviour in the complaints process</w:t>
      </w:r>
    </w:p>
    <w:p w:rsidR="00000000" w:rsidDel="00000000" w:rsidP="00000000" w:rsidRDefault="00000000" w:rsidRPr="00000000" w14:paraId="0000004B">
      <w:pPr>
        <w:spacing w:after="240" w:before="240" w:lineRule="auto"/>
        <w:rPr/>
      </w:pPr>
      <w:r w:rsidDel="00000000" w:rsidR="00000000" w:rsidRPr="00000000">
        <w:rPr>
          <w:rtl w:val="0"/>
        </w:rPr>
        <w:t xml:space="preserve">We will not tolerate abusive, threatening, or harassing behaviour towards Friars, staff, or volunteers. We may set boundaries on contact, while still ensuring the complaint is handled fairly.</w:t>
      </w:r>
    </w:p>
    <w:p w:rsidR="00000000" w:rsidDel="00000000" w:rsidP="00000000" w:rsidRDefault="00000000" w:rsidRPr="00000000" w14:paraId="0000004C">
      <w:pPr>
        <w:pStyle w:val="Heading3"/>
        <w:keepNext w:val="0"/>
        <w:keepLines w:val="0"/>
        <w:spacing w:before="280" w:lineRule="auto"/>
        <w:rPr>
          <w:b w:val="1"/>
          <w:bCs w:val="1"/>
          <w:color w:val="000000"/>
          <w:sz w:val="26"/>
          <w:szCs w:val="26"/>
        </w:rPr>
      </w:pPr>
      <w:bookmarkStart w:colFirst="0" w:colLast="0" w:name="_heading=h.qtrj36eyyny0" w:id="14"/>
      <w:bookmarkEnd w:id="14"/>
      <w:r w:rsidDel="00000000" w:rsidR="00000000" w:rsidRPr="00000000">
        <w:rPr>
          <w:b w:val="1"/>
          <w:bCs w:val="1"/>
          <w:color w:val="000000"/>
          <w:sz w:val="26"/>
          <w:szCs w:val="26"/>
          <w:rtl w:val="0"/>
        </w:rPr>
        <w:t xml:space="preserve">Learning and quality improvement</w:t>
      </w:r>
    </w:p>
    <w:p w:rsidR="00000000" w:rsidDel="00000000" w:rsidP="00000000" w:rsidRDefault="00000000" w:rsidRPr="00000000" w14:paraId="0000004D">
      <w:pPr>
        <w:spacing w:after="240" w:before="240" w:lineRule="auto"/>
        <w:rPr/>
      </w:pPr>
      <w:r w:rsidDel="00000000" w:rsidR="00000000" w:rsidRPr="00000000">
        <w:rPr>
          <w:rtl w:val="0"/>
        </w:rPr>
        <w:t xml:space="preserve">Themes and learning from complaints will be reviewed by leadership to improve ministry practice, safeguarding culture, and accountability.</w:t>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heading=h.6esad9jxcpom" w:id="15"/>
      <w:bookmarkEnd w:id="15"/>
      <w:r w:rsidDel="00000000" w:rsidR="00000000" w:rsidRPr="00000000">
        <w:rPr>
          <w:b w:val="1"/>
          <w:bCs w:val="1"/>
          <w:color w:val="000000"/>
          <w:sz w:val="26"/>
          <w:szCs w:val="26"/>
          <w:rtl w:val="0"/>
        </w:rPr>
        <w:t xml:space="preserve">Associated policies</w:t>
      </w:r>
    </w:p>
    <w:p w:rsidR="00000000" w:rsidDel="00000000" w:rsidP="00000000" w:rsidRDefault="00000000" w:rsidRPr="00000000" w14:paraId="0000004F">
      <w:pPr>
        <w:numPr>
          <w:ilvl w:val="0"/>
          <w:numId w:val="3"/>
        </w:numPr>
        <w:spacing w:before="240" w:lineRule="auto"/>
        <w:ind w:left="720" w:hanging="360"/>
        <w:rPr/>
      </w:pPr>
      <w:r w:rsidDel="00000000" w:rsidR="00000000" w:rsidRPr="00000000">
        <w:rPr>
          <w:rtl w:val="0"/>
        </w:rPr>
        <w:t xml:space="preserve">Safeguarding Policy and Procedures</w:t>
      </w:r>
    </w:p>
    <w:p w:rsidR="00000000" w:rsidDel="00000000" w:rsidP="00000000" w:rsidRDefault="00000000" w:rsidRPr="00000000" w14:paraId="00000050">
      <w:pPr>
        <w:numPr>
          <w:ilvl w:val="0"/>
          <w:numId w:val="3"/>
        </w:numPr>
        <w:ind w:left="720" w:hanging="360"/>
        <w:rPr/>
      </w:pPr>
      <w:r w:rsidDel="00000000" w:rsidR="00000000" w:rsidRPr="00000000">
        <w:rPr>
          <w:rtl w:val="0"/>
        </w:rPr>
        <w:t xml:space="preserve">Whistleblowing Policy</w:t>
      </w:r>
    </w:p>
    <w:p w:rsidR="00000000" w:rsidDel="00000000" w:rsidP="00000000" w:rsidRDefault="00000000" w:rsidRPr="00000000" w14:paraId="00000051">
      <w:pPr>
        <w:numPr>
          <w:ilvl w:val="0"/>
          <w:numId w:val="3"/>
        </w:numPr>
        <w:ind w:left="720" w:hanging="360"/>
        <w:rPr/>
      </w:pPr>
      <w:r w:rsidDel="00000000" w:rsidR="00000000" w:rsidRPr="00000000">
        <w:rPr>
          <w:rtl w:val="0"/>
        </w:rPr>
        <w:t xml:space="preserve">Code of Conduct</w:t>
      </w:r>
    </w:p>
    <w:p w:rsidR="00000000" w:rsidDel="00000000" w:rsidP="00000000" w:rsidRDefault="00000000" w:rsidRPr="00000000" w14:paraId="00000052">
      <w:pPr>
        <w:numPr>
          <w:ilvl w:val="0"/>
          <w:numId w:val="3"/>
        </w:numPr>
        <w:ind w:left="720" w:hanging="360"/>
        <w:rPr/>
      </w:pPr>
      <w:r w:rsidDel="00000000" w:rsidR="00000000" w:rsidRPr="00000000">
        <w:rPr>
          <w:rtl w:val="0"/>
        </w:rPr>
        <w:t xml:space="preserve">Data Protection and Confidentiality</w:t>
      </w:r>
    </w:p>
    <w:p w:rsidR="00000000" w:rsidDel="00000000" w:rsidP="00000000" w:rsidRDefault="00000000" w:rsidRPr="00000000" w14:paraId="00000053">
      <w:pPr>
        <w:numPr>
          <w:ilvl w:val="0"/>
          <w:numId w:val="3"/>
        </w:numPr>
        <w:ind w:left="720" w:hanging="360"/>
        <w:rPr/>
      </w:pPr>
      <w:r w:rsidDel="00000000" w:rsidR="00000000" w:rsidRPr="00000000">
        <w:rPr>
          <w:rtl w:val="0"/>
        </w:rPr>
        <w:t xml:space="preserve">Conflict of Interest Policy</w:t>
      </w:r>
    </w:p>
    <w:p w:rsidR="00000000" w:rsidDel="00000000" w:rsidP="00000000" w:rsidRDefault="00000000" w:rsidRPr="00000000" w14:paraId="00000054">
      <w:pPr>
        <w:numPr>
          <w:ilvl w:val="0"/>
          <w:numId w:val="3"/>
        </w:numPr>
        <w:ind w:left="720" w:hanging="360"/>
        <w:rPr/>
      </w:pPr>
      <w:r w:rsidDel="00000000" w:rsidR="00000000" w:rsidRPr="00000000">
        <w:rPr>
          <w:rtl w:val="0"/>
        </w:rPr>
        <w:t xml:space="preserve">Record Keeping / Information Governance</w:t>
      </w:r>
    </w:p>
    <w:p w:rsidR="00000000" w:rsidDel="00000000" w:rsidP="00000000" w:rsidRDefault="00000000" w:rsidRPr="00000000" w14:paraId="00000055">
      <w:pPr>
        <w:numPr>
          <w:ilvl w:val="0"/>
          <w:numId w:val="3"/>
        </w:numPr>
        <w:spacing w:after="240" w:lineRule="auto"/>
        <w:ind w:left="720" w:hanging="360"/>
        <w:rPr/>
      </w:pPr>
      <w:r w:rsidDel="00000000" w:rsidR="00000000" w:rsidRPr="00000000">
        <w:rPr>
          <w:rtl w:val="0"/>
        </w:rPr>
        <w:t xml:space="preserve">Managing Allegations (where applicable)</w:t>
      </w:r>
    </w:p>
    <w:p w:rsidR="00000000" w:rsidDel="00000000" w:rsidP="00000000" w:rsidRDefault="00000000" w:rsidRPr="00000000" w14:paraId="00000056">
      <w:pPr>
        <w:spacing w:after="240" w:before="240" w:lineRule="auto"/>
        <w:rPr>
          <w:b w:val="1"/>
          <w:bCs w:val="1"/>
        </w:rPr>
      </w:pPr>
      <w:r w:rsidDel="00000000" w:rsidR="00000000" w:rsidRPr="00000000">
        <w:rPr>
          <w:b w:val="1"/>
          <w:bCs w:val="1"/>
          <w:rtl w:val="0"/>
        </w:rPr>
        <w:t xml:space="preserve">Complaints record (internal use):</w:t>
      </w:r>
    </w:p>
    <w:p w:rsidR="00000000" w:rsidDel="00000000" w:rsidP="00000000" w:rsidRDefault="00000000" w:rsidRPr="00000000" w14:paraId="00000057">
      <w:pPr>
        <w:numPr>
          <w:ilvl w:val="0"/>
          <w:numId w:val="11"/>
        </w:numPr>
        <w:spacing w:before="240" w:lineRule="auto"/>
        <w:ind w:left="720" w:hanging="360"/>
        <w:rPr/>
      </w:pPr>
      <w:r w:rsidDel="00000000" w:rsidR="00000000" w:rsidRPr="00000000">
        <w:rPr>
          <w:rtl w:val="0"/>
        </w:rPr>
        <w:t xml:space="preserve">Date received:</w:t>
      </w:r>
    </w:p>
    <w:p w:rsidR="00000000" w:rsidDel="00000000" w:rsidP="00000000" w:rsidRDefault="00000000" w:rsidRPr="00000000" w14:paraId="00000058">
      <w:pPr>
        <w:numPr>
          <w:ilvl w:val="0"/>
          <w:numId w:val="11"/>
        </w:numPr>
        <w:ind w:left="720" w:hanging="360"/>
        <w:rPr/>
      </w:pPr>
      <w:r w:rsidDel="00000000" w:rsidR="00000000" w:rsidRPr="00000000">
        <w:rPr>
          <w:rtl w:val="0"/>
        </w:rPr>
        <w:t xml:space="preserve">Summary:</w:t>
      </w:r>
    </w:p>
    <w:p w:rsidR="00000000" w:rsidDel="00000000" w:rsidP="00000000" w:rsidRDefault="00000000" w:rsidRPr="00000000" w14:paraId="00000059">
      <w:pPr>
        <w:numPr>
          <w:ilvl w:val="0"/>
          <w:numId w:val="11"/>
        </w:numPr>
        <w:ind w:left="720" w:hanging="360"/>
        <w:rPr/>
      </w:pPr>
      <w:r w:rsidDel="00000000" w:rsidR="00000000" w:rsidRPr="00000000">
        <w:rPr>
          <w:rtl w:val="0"/>
        </w:rPr>
        <w:t xml:space="preserve">Category:</w:t>
      </w:r>
    </w:p>
    <w:p w:rsidR="00000000" w:rsidDel="00000000" w:rsidP="00000000" w:rsidRDefault="00000000" w:rsidRPr="00000000" w14:paraId="0000005A">
      <w:pPr>
        <w:numPr>
          <w:ilvl w:val="0"/>
          <w:numId w:val="11"/>
        </w:numPr>
        <w:ind w:left="720" w:hanging="360"/>
        <w:rPr/>
      </w:pPr>
      <w:r w:rsidDel="00000000" w:rsidR="00000000" w:rsidRPr="00000000">
        <w:rPr>
          <w:rtl w:val="0"/>
        </w:rPr>
        <w:t xml:space="preserve">Stage:</w:t>
      </w:r>
    </w:p>
    <w:p w:rsidR="00000000" w:rsidDel="00000000" w:rsidP="00000000" w:rsidRDefault="00000000" w:rsidRPr="00000000" w14:paraId="0000005B">
      <w:pPr>
        <w:numPr>
          <w:ilvl w:val="0"/>
          <w:numId w:val="11"/>
        </w:numPr>
        <w:ind w:left="720" w:hanging="360"/>
        <w:rPr/>
      </w:pPr>
      <w:r w:rsidDel="00000000" w:rsidR="00000000" w:rsidRPr="00000000">
        <w:rPr>
          <w:rtl w:val="0"/>
        </w:rPr>
        <w:t xml:space="preserve">Actions and outcomes:</w:t>
      </w:r>
    </w:p>
    <w:p w:rsidR="00000000" w:rsidDel="00000000" w:rsidP="00000000" w:rsidRDefault="00000000" w:rsidRPr="00000000" w14:paraId="0000005C">
      <w:pPr>
        <w:numPr>
          <w:ilvl w:val="0"/>
          <w:numId w:val="11"/>
        </w:numPr>
        <w:spacing w:after="240" w:lineRule="auto"/>
        <w:ind w:left="720" w:hanging="360"/>
        <w:rPr/>
      </w:pPr>
      <w:r w:rsidDel="00000000" w:rsidR="00000000" w:rsidRPr="00000000">
        <w:rPr>
          <w:rtl w:val="0"/>
        </w:rPr>
        <w:t xml:space="preserve">Learning/improvements:</w:t>
      </w:r>
    </w:p>
    <w:p w:rsidR="00000000" w:rsidDel="00000000" w:rsidP="00000000" w:rsidRDefault="00000000" w:rsidRPr="00000000" w14:paraId="0000005D">
      <w:pPr>
        <w:spacing w:after="240" w:lineRule="auto"/>
        <w:rPr/>
      </w:pPr>
      <w:r w:rsidDel="00000000" w:rsidR="00000000" w:rsidRPr="00000000">
        <w:rPr>
          <w:rtl w:val="0"/>
        </w:rPr>
        <w:br w:type="textWrapping"/>
      </w:r>
    </w:p>
    <w:p w:rsidR="00000000" w:rsidDel="00000000" w:rsidP="00000000" w:rsidRDefault="00000000" w:rsidRPr="00000000" w14:paraId="0000005E">
      <w:pPr>
        <w:spacing w:after="240" w:before="240" w:lineRule="auto"/>
        <w:rPr>
          <w:b w:val="1"/>
          <w:bCs w:val="1"/>
        </w:rPr>
      </w:pPr>
      <w:r w:rsidDel="00000000" w:rsidR="00000000" w:rsidRPr="00000000">
        <w:rPr>
          <w:b w:val="1"/>
          <w:bCs w:val="1"/>
          <w:rtl w:val="0"/>
        </w:rPr>
        <w:t xml:space="preserve">Sign-off / Version control</w:t>
      </w:r>
    </w:p>
    <w:p w:rsidR="00000000" w:rsidDel="00000000" w:rsidP="00000000" w:rsidRDefault="00000000" w:rsidRPr="00000000" w14:paraId="0000005F">
      <w:pPr>
        <w:spacing w:after="240" w:before="240" w:lineRule="auto"/>
        <w:rPr/>
      </w:pPr>
      <w:r w:rsidDel="00000000" w:rsidR="00000000" w:rsidRPr="00000000">
        <w:rPr>
          <w:rtl w:val="0"/>
        </w:rPr>
        <w:br w:type="textWrapping"/>
        <w:t xml:space="preserve">Reviewed by:        Safeguarding Lead                                                       Date: April 2026</w:t>
        <w:br w:type="textWrapping"/>
        <w:t xml:space="preserve">Approved by:           Trustees                                                                 Date: April 2026</w:t>
      </w:r>
    </w:p>
    <w:p w:rsidR="00000000" w:rsidDel="00000000" w:rsidP="00000000" w:rsidRDefault="00000000" w:rsidRPr="00000000" w14:paraId="00000060">
      <w:pPr>
        <w:spacing w:after="240" w:before="240" w:lineRule="auto"/>
        <w:rPr/>
      </w:pPr>
      <w:r w:rsidDel="00000000" w:rsidR="00000000" w:rsidRPr="00000000">
        <w:rPr>
          <w:rtl w:val="0"/>
        </w:rPr>
        <w:t xml:space="preserve">Next review due: April 2027</w:t>
      </w:r>
    </w:p>
    <w:p w:rsidR="00000000" w:rsidDel="00000000" w:rsidP="00000000" w:rsidRDefault="00000000" w:rsidRPr="00000000" w14:paraId="0000006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QKys0qMDN3oTataUMZVyXf51Kg==">CgMxLjAyDmguOTc5YnI5dHJoaGs3Mg5oLnh2YWVqMGY1c3J3MjIOaC56YXN0MHg3MGJwYXcyDmguaXliMjBsdTR4b2xhMg5oLm8yYjJqNnhob29qeTIOaC43aWZlOWMxMXlvbXoyDmgudGk4bTdzYWU5ZHF2Mg5oLmxnZjFwd3o5Y25uMDIOaC5hYnRlc3BnY3RoZjgyDmguZWw0dWRrdzhha2RhMg5oLjVpc2c1enphemJlYzIOaC5wdTdtcHE1c2ZqMGUyDmguMWZjaDg0ZXBjNjhjMg5oLnRvZ3A4dHA1bmg4NjIOaC5xdHJqMzZleXlueTAyDmguNmVzYWQ5anhjcG9tOAByITEtaUdiWlQ2b2RXaHRfdFJoNXhobzhMRlRidkFmcXVL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