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va9f1ttoljwo" w:id="0"/>
      <w:bookmarkEnd w:id="0"/>
      <w:r w:rsidDel="00000000" w:rsidR="00000000" w:rsidRPr="00000000">
        <w:rPr>
          <w:b w:val="1"/>
          <w:bCs w:val="1"/>
          <w:color w:val="cccccc"/>
        </w:rPr>
        <w:drawing>
          <wp:inline distB="0" distT="0" distL="0" distR="0">
            <wp:extent cx="2961154" cy="18162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1154" cy="1816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Whistleblowing Policy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Document title:</w:t>
      </w:r>
      <w:r w:rsidDel="00000000" w:rsidR="00000000" w:rsidRPr="00000000">
        <w:rPr>
          <w:rtl w:val="0"/>
        </w:rPr>
        <w:t xml:space="preserve"> Whistleblowing Policy (Raising Concerns in Ministry)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Religious Institute / Friary / Province:</w:t>
      </w:r>
      <w:r w:rsidDel="00000000" w:rsidR="00000000" w:rsidRPr="00000000">
        <w:rPr>
          <w:rtl w:val="0"/>
        </w:rPr>
        <w:t xml:space="preserve"> Order of Friars Minor Conventual – Custody of Blessed Agnellus of Pisa -UK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Applies to:</w:t>
      </w:r>
      <w:r w:rsidDel="00000000" w:rsidR="00000000" w:rsidRPr="00000000">
        <w:rPr>
          <w:rtl w:val="0"/>
        </w:rPr>
        <w:t xml:space="preserve"> Friars, lay staff, volunteers, contractors, visitors working with the Friars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Effective date: </w:t>
      </w:r>
      <w:r w:rsidDel="00000000" w:rsidR="00000000" w:rsidRPr="00000000">
        <w:rPr>
          <w:rtl w:val="0"/>
        </w:rPr>
        <w:t xml:space="preserve">April 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Review date:</w:t>
      </w:r>
      <w:r w:rsidDel="00000000" w:rsidR="00000000" w:rsidRPr="00000000">
        <w:rPr>
          <w:rtl w:val="0"/>
        </w:rPr>
        <w:t xml:space="preserve"> April 2027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4a5k4s0i4y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sets out how any person connected to the Friars’ ministry can raise a concern safely and responsibly about wrongdoing, unsafe practice, safeguarding risks, misconduct, or failures in governance. It supports a culture of truthfulness, accountability, and safeguarding.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Whistleblowing is different from a grievance (a personal employment issue) and from a complaint (dissatisfaction with service). It is about speaking up in the public interest when people may be at risk, integrity is compromised, or harm may be concealed.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7df0nnt6evs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Principles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a </w:t>
      </w:r>
      <w:r w:rsidDel="00000000" w:rsidR="00000000" w:rsidRPr="00000000">
        <w:rPr>
          <w:b w:val="1"/>
          <w:bCs w:val="1"/>
          <w:rtl w:val="0"/>
        </w:rPr>
        <w:t xml:space="preserve">“speak up” culture</w:t>
      </w:r>
      <w:r w:rsidDel="00000000" w:rsidR="00000000" w:rsidRPr="00000000">
        <w:rPr>
          <w:rtl w:val="0"/>
        </w:rPr>
        <w:t xml:space="preserve"> in which concerns are welcomed and acted upon.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Take concerns seriously, respond proportionately, and protect individuals from unfair treatment.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Ensure safeguarding concerns are treated as a priority and escalated appropriately.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Maintain confidentiality to the extent possible and share information only on a need-to-know basis.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Act promptly to reduce risk and prevent recurrence.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cq1j23f3g4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Scope: What concerns should be raised?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applies to concerns about (including but not limited to):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Safeguarding risks or failures (children or adults at risk), poor practice, boundary breaches.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Sexual, physical, emotional abuse, neglect, spiritual abuse, coercion, exploitation, and grooming.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Cover-up, intimidation, retaliation, pressure to remain silent, or interference in reporting.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Serious misconduct, fraud, theft, misuse of funds, corruption, or conflicts of interest.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Health and safety risks, unsafe premises, and unsafe lone working.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Abuse of power, bullying/harassment, and discriminatory practice in ministry contexts.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Data protection breaches, mishandling sensitive safeguarding records.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43467izh5n0q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can use this policy?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Friars (professed, temporary, in formation)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Lay employees, volunteers, interns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External parties working with the ministry (contractors, agency staff)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Anyone who encounters unsafe practice within the ministry context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8j8f7dim3uj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raise a concern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Concerns may be raised: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Verbally (in person or by phone) or in writing (email/letter).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With as much factual detail as possible: who/what/when/where; what you saw/heard; names of witnesses; any immediate risks.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 internal routes (choose one):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Safeguarding Lead</w:t>
      </w:r>
      <w:r w:rsidDel="00000000" w:rsidR="00000000" w:rsidRPr="00000000">
        <w:rPr>
          <w:rtl w:val="0"/>
        </w:rPr>
        <w:t xml:space="preserve"> (or Safeguarding Representative) – especially for safeguarding concerns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Guardian / Local Superior</w:t>
      </w:r>
      <w:r w:rsidDel="00000000" w:rsidR="00000000" w:rsidRPr="00000000">
        <w:rPr>
          <w:rtl w:val="0"/>
        </w:rPr>
        <w:t xml:space="preserve"> (where the concern is not about safeguarding, or is about operational risk)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Minister Provincial / Provincial Delegate</w:t>
      </w:r>
      <w:r w:rsidDel="00000000" w:rsidR="00000000" w:rsidRPr="00000000">
        <w:rPr>
          <w:rtl w:val="0"/>
        </w:rPr>
        <w:t xml:space="preserve"> (where the concern implicates local leadership or is serious/complex)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Independent/External Contact</w:t>
      </w:r>
      <w:r w:rsidDel="00000000" w:rsidR="00000000" w:rsidRPr="00000000">
        <w:rPr>
          <w:rtl w:val="0"/>
        </w:rPr>
        <w:t xml:space="preserve"> (if internal reporting is not safe/appropriate)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If there is an immediate risk of harm,</w:t>
      </w:r>
      <w:r w:rsidDel="00000000" w:rsidR="00000000" w:rsidRPr="00000000">
        <w:rPr>
          <w:rtl w:val="0"/>
        </w:rPr>
        <w:t xml:space="preserve"> contact emergency services and notify the Safeguarding Lead as soon as it is safe to do so.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cqxbrqe5qzy6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Special rules for safeguarding concerns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concern suggests: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child or adult at risk may be harmed; or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member of the Friars or ministry team may have harmed someone; or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there is a risk of serious neglect/exploitation,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concern must be escalated via safeguarding procedures without delay, and where appropriate, to statutory authorities and the Church safeguarding structures. </w:t>
      </w:r>
      <w:r w:rsidDel="00000000" w:rsidR="00000000" w:rsidRPr="00000000">
        <w:rPr>
          <w:b w:val="1"/>
          <w:bCs w:val="1"/>
          <w:rtl w:val="0"/>
        </w:rPr>
        <w:t xml:space="preserve">No one should attempt internal “informal resolution” of safeguarding allegations.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happens after a concern is raised?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Acknowledge</w:t>
      </w:r>
      <w:r w:rsidDel="00000000" w:rsidR="00000000" w:rsidRPr="00000000">
        <w:rPr>
          <w:rtl w:val="0"/>
        </w:rPr>
        <w:t xml:space="preserve"> receipt within a reasonable timeframe (typically within 5 working days where practicable).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Triage the concern</w:t>
      </w:r>
      <w:r w:rsidDel="00000000" w:rsidR="00000000" w:rsidRPr="00000000">
        <w:rPr>
          <w:rtl w:val="0"/>
        </w:rPr>
        <w:t xml:space="preserve">: immediate safeguarding? immediate safety? urgent governance/financial risk?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Take protective action</w:t>
      </w:r>
      <w:r w:rsidDel="00000000" w:rsidR="00000000" w:rsidRPr="00000000">
        <w:rPr>
          <w:rtl w:val="0"/>
        </w:rPr>
        <w:t xml:space="preserve"> if needed (e.g., adjusting duties, supervision, restricting contact, risk controls).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Decide next steps</w:t>
      </w:r>
      <w:r w:rsidDel="00000000" w:rsidR="00000000" w:rsidRPr="00000000">
        <w:rPr>
          <w:rtl w:val="0"/>
        </w:rPr>
        <w:t xml:space="preserve">: safeguarding referral, investigation, audit, HR process, disciplinary, and external advice.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Provide feedback</w:t>
      </w:r>
      <w:r w:rsidDel="00000000" w:rsidR="00000000" w:rsidRPr="00000000">
        <w:rPr>
          <w:rtl w:val="0"/>
        </w:rPr>
        <w:t xml:space="preserve"> as appropriate (recognising confidentiality constraints).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Record</w:t>
      </w:r>
      <w:r w:rsidDel="00000000" w:rsidR="00000000" w:rsidRPr="00000000">
        <w:rPr>
          <w:rtl w:val="0"/>
        </w:rPr>
        <w:t xml:space="preserve"> the concern and actions taken in a secure system with restricted access.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l20dnws16865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Confidentiality &amp; Anonymity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We will keep identities confidential to the extent possible.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Anonymous concerns will be considered, though they may be harder to investigate.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We encourage named reporting to clarify details and protect individuals effectively.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3yropjsfmn4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Protection from victimisation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Retaliation is not tolerated. No Friar, staff member, or volunteer should be harassed, threatened, disadvantaged, or treated unfairly for raising a genuine concern.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n0xmybp2xnwk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False or malicious allegations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Concerns raised in good faith will be supported, even if not upheld. Malicious or knowingly false allegations may lead to action under conduct or disciplinary processes.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lqct80qnfxg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Record keeping and oversight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Safeguarding Lead (or delegated officer) will maintain: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confidential log of whistleblowing concerns,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outcomes and learning,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themes and improvement actions reported periodically to leadership/trustees (without inappropriate personal detail).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jg1qoimgsci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Associated policies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Safeguarding Policy and Procedures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Code of Conduct (Friars in Ministry)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Complaints Procedure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Managing Allegations / Disciplinary Process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Data Protection and Confidentiality Policy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Conflict of Interest Policy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Risk Assessment / Safe Ministry Guidance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Sign-off / Version control</w:t>
        <w:br w:type="textWrapping"/>
      </w:r>
      <w:r w:rsidDel="00000000" w:rsidR="00000000" w:rsidRPr="00000000">
        <w:rPr>
          <w:rtl w:val="0"/>
        </w:rPr>
        <w:t xml:space="preserve">Reviewed by Safeguarding Lead                                        Date: April 2026</w:t>
        <w:br w:type="textWrapping"/>
        <w:t xml:space="preserve">Approved by: Trustees                                                                 Date: April 2026</w:t>
        <w:br w:type="textWrapping"/>
        <w:t xml:space="preserve">Next review due: April 2027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/7dXzE+8F/2u+Z2HiXXOFyz1xQ==">CgMxLjAyDmgudmE5ZjF0dG9sandvMg1oLnc0YTVrNHMwaTR5Mg5oLjdkZjBubnQ2ZXZzcjINaC5jcTFqMjNmM2c0azIOaC40MzQ2N2l6aDVuMHEyDmguOGo4ZjdkaW0zdWpjMg5oLmNxeGJycWU1cXp5NjIOaC5sMjBkbndzMTY4NjUyDmguM3lyb3Bqc2ZtbjRyMg5oLm4weG15YnAyeG53azIOaC5scWN0ODBxbmZ4Z3MyDmgua2pnMXFvaW1nc2NpOAByITF2WXQ4dkl6Y0VlaVRfdlBrOE5NN1RBQ2ZtdHEyVUR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